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2100C22A"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5A4EE4">
        <w:rPr>
          <w:rFonts w:ascii="Times New Roman" w:hAnsi="Times New Roman"/>
          <w:b/>
          <w:sz w:val="24"/>
          <w:lang w:val="en-US"/>
        </w:rPr>
        <w:t>8</w:t>
      </w:r>
      <w:r w:rsidR="009021B4">
        <w:rPr>
          <w:rFonts w:ascii="Times New Roman" w:hAnsi="Times New Roman"/>
          <w:b/>
          <w:sz w:val="24"/>
          <w:lang w:val="en-US"/>
        </w:rPr>
        <w:t>bis</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9021B4">
        <w:rPr>
          <w:rFonts w:ascii="Times New Roman" w:hAnsi="Times New Roman"/>
          <w:b/>
          <w:sz w:val="24"/>
        </w:rPr>
        <w:t>1</w:t>
      </w:r>
      <w:r w:rsidR="00392449">
        <w:rPr>
          <w:rFonts w:ascii="Times New Roman" w:hAnsi="Times New Roman"/>
          <w:b/>
          <w:sz w:val="24"/>
        </w:rPr>
        <w:t>068</w:t>
      </w:r>
      <w:r w:rsidR="003C553F">
        <w:rPr>
          <w:rFonts w:ascii="Times New Roman" w:hAnsi="Times New Roman"/>
          <w:b/>
          <w:sz w:val="24"/>
        </w:rPr>
        <w:t>0</w:t>
      </w:r>
    </w:p>
    <w:p w14:paraId="1C410A49" w14:textId="7CAC4EDA" w:rsidR="00CC53D4" w:rsidRPr="005A4EE4" w:rsidRDefault="009021B4" w:rsidP="00CC53D4">
      <w:pPr>
        <w:spacing w:after="0"/>
        <w:rPr>
          <w:rFonts w:ascii="Times New Roman" w:hAnsi="Times New Roman"/>
          <w:b/>
          <w:sz w:val="24"/>
          <w:lang w:val="en-US"/>
        </w:rPr>
      </w:pPr>
      <w:r>
        <w:rPr>
          <w:rFonts w:ascii="Times New Roman" w:hAnsi="Times New Roman"/>
          <w:b/>
          <w:sz w:val="24"/>
          <w:lang w:val="en-US"/>
        </w:rPr>
        <w:t>Chongqing</w:t>
      </w:r>
      <w:r w:rsidR="007D3E49" w:rsidRPr="00902155">
        <w:rPr>
          <w:rFonts w:ascii="Times New Roman" w:hAnsi="Times New Roman"/>
          <w:b/>
          <w:sz w:val="24"/>
          <w:lang w:val="en-US"/>
        </w:rPr>
        <w:t xml:space="preserve">, </w:t>
      </w:r>
      <w:r>
        <w:rPr>
          <w:rFonts w:ascii="Times New Roman" w:hAnsi="Times New Roman"/>
          <w:b/>
          <w:sz w:val="24"/>
          <w:lang w:val="en-US"/>
        </w:rPr>
        <w:t>China</w:t>
      </w:r>
      <w:r w:rsidR="005A4EE4">
        <w:rPr>
          <w:rFonts w:ascii="Times New Roman" w:hAnsi="Times New Roman"/>
          <w:b/>
          <w:sz w:val="24"/>
          <w:lang w:val="en-US"/>
        </w:rPr>
        <w:t xml:space="preserve">, </w:t>
      </w:r>
      <w:r>
        <w:rPr>
          <w:rFonts w:ascii="Times New Roman" w:hAnsi="Times New Roman"/>
          <w:b/>
          <w:sz w:val="24"/>
          <w:lang w:val="en-US"/>
        </w:rPr>
        <w:t>October</w:t>
      </w:r>
      <w:r w:rsidR="00A75677" w:rsidRPr="00902155">
        <w:rPr>
          <w:rFonts w:ascii="Times New Roman" w:hAnsi="Times New Roman"/>
          <w:b/>
          <w:sz w:val="24"/>
          <w:lang w:val="en-US"/>
        </w:rPr>
        <w:t xml:space="preserve"> </w:t>
      </w:r>
      <w:r>
        <w:rPr>
          <w:rFonts w:ascii="Times New Roman" w:hAnsi="Times New Roman"/>
          <w:b/>
          <w:sz w:val="24"/>
          <w:lang w:val="en-US"/>
        </w:rPr>
        <w:t>14</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Pr>
          <w:rFonts w:ascii="Times New Roman" w:hAnsi="Times New Roman"/>
          <w:b/>
          <w:sz w:val="24"/>
          <w:lang w:val="en-US"/>
        </w:rPr>
        <w:t>20</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0B4A15F4"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w:t>
      </w:r>
      <w:r w:rsidR="003C553F">
        <w:rPr>
          <w:rFonts w:ascii="Times New Roman" w:hAnsi="Times New Roman"/>
          <w:b/>
          <w:bCs/>
          <w:sz w:val="24"/>
          <w:lang w:val="en-US"/>
        </w:rPr>
        <w:t>1</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50C4C0A"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3C553F" w:rsidRPr="003C553F">
        <w:rPr>
          <w:rFonts w:ascii="Times New Roman" w:hAnsi="Times New Roman"/>
          <w:b/>
          <w:bCs/>
          <w:sz w:val="24"/>
          <w:lang w:val="en-US"/>
        </w:rPr>
        <w:t>Uplink power control for NN-DC</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7A1C0197" w14:textId="77777777" w:rsidR="00AE6C4E" w:rsidRPr="00AE6C4E" w:rsidRDefault="00AE6C4E" w:rsidP="00AE6C4E">
      <w:pPr>
        <w:rPr>
          <w:rFonts w:ascii="Times New Roman" w:hAnsi="Times New Roman"/>
          <w:lang w:val="en-US" w:eastAsia="zh-CN"/>
        </w:rPr>
      </w:pPr>
      <w:r w:rsidRPr="00AE6C4E">
        <w:rPr>
          <w:rFonts w:ascii="Times New Roman" w:hAnsi="Times New Roman"/>
          <w:lang w:val="en-US" w:eastAsia="zh-CN"/>
        </w:rPr>
        <w:t xml:space="preserve">In RAN #81 meeting, a Work Item on DC and CA enhancements [1] was approved, which includes the UL power control aspects for support of asynchronous and synchronous NR-NR DC: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AE6C4E" w:rsidRPr="00AE6C4E" w14:paraId="24AAA496" w14:textId="77777777" w:rsidTr="00CB3F65">
        <w:tc>
          <w:tcPr>
            <w:tcW w:w="10080" w:type="dxa"/>
            <w:shd w:val="clear" w:color="auto" w:fill="auto"/>
          </w:tcPr>
          <w:p w14:paraId="1F75F7B1" w14:textId="77777777" w:rsidR="00AE6C4E" w:rsidRPr="00AE6C4E" w:rsidRDefault="00AE6C4E" w:rsidP="00D3153D">
            <w:pPr>
              <w:numPr>
                <w:ilvl w:val="0"/>
                <w:numId w:val="7"/>
              </w:numPr>
              <w:overflowPunct w:val="0"/>
              <w:autoSpaceDE w:val="0"/>
              <w:autoSpaceDN w:val="0"/>
              <w:adjustRightInd w:val="0"/>
              <w:spacing w:after="0"/>
              <w:textAlignment w:val="baseline"/>
              <w:rPr>
                <w:rFonts w:ascii="Times New Roman" w:eastAsia="Times New Roman" w:hAnsi="Times New Roman"/>
                <w:bCs/>
                <w:lang w:val="en-US"/>
              </w:rPr>
            </w:pPr>
            <w:r w:rsidRPr="00AE6C4E">
              <w:rPr>
                <w:rFonts w:ascii="Times New Roman" w:eastAsia="Times New Roman" w:hAnsi="Times New Roman"/>
                <w:bCs/>
                <w:lang w:val="en-US"/>
              </w:rPr>
              <w:t>Support of asynchronous and synchronous NR-NR Dual Connectivity [RAN1, RAN2, RAN4]</w:t>
            </w:r>
          </w:p>
          <w:p w14:paraId="0BAC0244" w14:textId="77777777" w:rsidR="00AE6C4E" w:rsidRPr="00AE6C4E" w:rsidRDefault="00AE6C4E" w:rsidP="00D3153D">
            <w:pPr>
              <w:numPr>
                <w:ilvl w:val="1"/>
                <w:numId w:val="7"/>
              </w:numPr>
              <w:overflowPunct w:val="0"/>
              <w:autoSpaceDE w:val="0"/>
              <w:autoSpaceDN w:val="0"/>
              <w:adjustRightInd w:val="0"/>
              <w:spacing w:after="0"/>
              <w:textAlignment w:val="baseline"/>
              <w:rPr>
                <w:rFonts w:ascii="Times New Roman" w:eastAsia="Times New Roman" w:hAnsi="Times New Roman"/>
                <w:bCs/>
                <w:lang w:val="en-US"/>
              </w:rPr>
            </w:pPr>
            <w:r w:rsidRPr="00AE6C4E">
              <w:rPr>
                <w:rFonts w:ascii="Times New Roman" w:eastAsia="Times New Roman" w:hAnsi="Times New Roman"/>
                <w:bCs/>
                <w:lang w:val="en-US"/>
              </w:rPr>
              <w:t>UE power control [RAN1]</w:t>
            </w:r>
          </w:p>
          <w:p w14:paraId="60DFB0AF" w14:textId="77777777" w:rsidR="00AE6C4E" w:rsidRPr="00AE6C4E" w:rsidRDefault="00AE6C4E" w:rsidP="00D3153D">
            <w:pPr>
              <w:numPr>
                <w:ilvl w:val="1"/>
                <w:numId w:val="7"/>
              </w:numPr>
              <w:overflowPunct w:val="0"/>
              <w:autoSpaceDE w:val="0"/>
              <w:autoSpaceDN w:val="0"/>
              <w:adjustRightInd w:val="0"/>
              <w:spacing w:after="0"/>
              <w:textAlignment w:val="baseline"/>
              <w:rPr>
                <w:rFonts w:ascii="Times New Roman" w:eastAsia="Times New Roman" w:hAnsi="Times New Roman"/>
                <w:bCs/>
                <w:lang w:val="en-US"/>
              </w:rPr>
            </w:pPr>
            <w:r w:rsidRPr="00AE6C4E">
              <w:rPr>
                <w:rFonts w:ascii="Times New Roman" w:eastAsia="Times New Roman" w:hAnsi="Times New Roman"/>
                <w:bCs/>
                <w:lang w:val="en-US"/>
              </w:rPr>
              <w:t>RRC signaling to support of enhanced NR-NR DC [RAN2]</w:t>
            </w:r>
          </w:p>
          <w:p w14:paraId="008A1C72" w14:textId="77777777" w:rsidR="00AE6C4E" w:rsidRPr="00AE6C4E" w:rsidRDefault="00AE6C4E" w:rsidP="00D3153D">
            <w:pPr>
              <w:numPr>
                <w:ilvl w:val="1"/>
                <w:numId w:val="7"/>
              </w:numPr>
              <w:overflowPunct w:val="0"/>
              <w:autoSpaceDE w:val="0"/>
              <w:autoSpaceDN w:val="0"/>
              <w:adjustRightInd w:val="0"/>
              <w:spacing w:after="0"/>
              <w:textAlignment w:val="baseline"/>
              <w:rPr>
                <w:rFonts w:ascii="Times New Roman" w:eastAsia="Times New Roman" w:hAnsi="Times New Roman"/>
                <w:bCs/>
                <w:lang w:val="en-US"/>
              </w:rPr>
            </w:pPr>
            <w:r w:rsidRPr="00AE6C4E">
              <w:rPr>
                <w:rFonts w:ascii="Times New Roman" w:eastAsia="Times New Roman" w:hAnsi="Times New Roman"/>
                <w:bCs/>
                <w:lang w:val="en-US"/>
              </w:rPr>
              <w:t>Core requirements to support enhanced NR-NR DC [RAN4]</w:t>
            </w:r>
          </w:p>
          <w:p w14:paraId="4D71DFFC" w14:textId="77777777" w:rsidR="00AE6C4E" w:rsidRPr="00AE6C4E" w:rsidRDefault="00AE6C4E" w:rsidP="00CB3F65">
            <w:pPr>
              <w:spacing w:after="0"/>
              <w:ind w:left="360"/>
              <w:rPr>
                <w:rFonts w:ascii="Times New Roman" w:eastAsia="Times New Roman" w:hAnsi="Times New Roman"/>
                <w:bCs/>
                <w:lang w:val="en-US"/>
              </w:rPr>
            </w:pPr>
            <w:r w:rsidRPr="00AE6C4E">
              <w:rPr>
                <w:rFonts w:ascii="Times New Roman" w:eastAsia="Times New Roman" w:hAnsi="Times New Roman"/>
                <w:bCs/>
                <w:lang w:val="en-US"/>
              </w:rPr>
              <w:t xml:space="preserve">Note: Synchronous DC enhancements in this WID considers only cases not covered in Rel-15 exception sheet for NR WI NR_newRAT-Core. </w:t>
            </w:r>
          </w:p>
        </w:tc>
      </w:tr>
    </w:tbl>
    <w:p w14:paraId="4C5E9D05" w14:textId="6DC1802B" w:rsidR="00D11BA3" w:rsidRDefault="00D11BA3" w:rsidP="00D11BA3">
      <w:pPr>
        <w:tabs>
          <w:tab w:val="left" w:pos="720"/>
        </w:tabs>
        <w:spacing w:before="240"/>
      </w:pPr>
      <w:r>
        <w:t>In the past RAN1 meetings</w:t>
      </w:r>
      <w:r w:rsidR="00AE6C4E">
        <w:t xml:space="preserve"> [2][3]</w:t>
      </w:r>
      <w:r>
        <w:t>, the following agreements/conclusions regarding cross-carrier scheduling with different numerologies were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61F4964E" w14:textId="77777777" w:rsidTr="00DA4583">
        <w:tc>
          <w:tcPr>
            <w:tcW w:w="9811" w:type="dxa"/>
            <w:shd w:val="clear" w:color="auto" w:fill="auto"/>
          </w:tcPr>
          <w:p w14:paraId="46BBB1CE" w14:textId="77777777" w:rsidR="00AE6C4E" w:rsidRPr="00905DA4" w:rsidRDefault="00AE6C4E" w:rsidP="00AE6C4E">
            <w:pPr>
              <w:rPr>
                <w:szCs w:val="20"/>
                <w:lang w:eastAsia="x-none"/>
              </w:rPr>
            </w:pPr>
            <w:r w:rsidRPr="00905DA4">
              <w:rPr>
                <w:szCs w:val="20"/>
                <w:highlight w:val="green"/>
                <w:lang w:eastAsia="x-none"/>
              </w:rPr>
              <w:t>Agreements</w:t>
            </w:r>
            <w:r w:rsidRPr="00905DA4">
              <w:rPr>
                <w:szCs w:val="20"/>
                <w:lang w:eastAsia="x-none"/>
              </w:rPr>
              <w:t>:</w:t>
            </w:r>
          </w:p>
          <w:p w14:paraId="29A0F7D1" w14:textId="77777777" w:rsidR="00AE6C4E" w:rsidRPr="00905DA4" w:rsidRDefault="00AE6C4E" w:rsidP="00D3153D">
            <w:pPr>
              <w:numPr>
                <w:ilvl w:val="0"/>
                <w:numId w:val="9"/>
              </w:numPr>
              <w:spacing w:after="0"/>
              <w:jc w:val="left"/>
              <w:rPr>
                <w:szCs w:val="20"/>
              </w:rPr>
            </w:pPr>
            <w:r w:rsidRPr="00905DA4">
              <w:rPr>
                <w:szCs w:val="20"/>
              </w:rPr>
              <w:t>For Rel. 16 UEs and asynchronous NN-DC operation, where MCG has serving cells only in FR1 and the SCG has serving cells only in FR2, the uplink power control is performed independently across cell groups</w:t>
            </w:r>
          </w:p>
          <w:p w14:paraId="1F4FC772" w14:textId="77777777" w:rsidR="00AE6C4E" w:rsidRPr="00905DA4" w:rsidRDefault="00AE6C4E" w:rsidP="00D3153D">
            <w:pPr>
              <w:numPr>
                <w:ilvl w:val="1"/>
                <w:numId w:val="9"/>
              </w:numPr>
              <w:spacing w:after="0"/>
              <w:jc w:val="left"/>
              <w:rPr>
                <w:szCs w:val="20"/>
              </w:rPr>
            </w:pPr>
            <w:r w:rsidRPr="00905DA4">
              <w:rPr>
                <w:szCs w:val="20"/>
              </w:rPr>
              <w:t>This is under the assumption that for NR Rel. 16, no joint power limit across FR1 and FR2 is defined by RAN4.</w:t>
            </w:r>
          </w:p>
          <w:p w14:paraId="52A334EF" w14:textId="77777777" w:rsidR="00AE6C4E" w:rsidRPr="00905DA4" w:rsidRDefault="00AE6C4E" w:rsidP="00D3153D">
            <w:pPr>
              <w:numPr>
                <w:ilvl w:val="0"/>
                <w:numId w:val="9"/>
              </w:numPr>
              <w:spacing w:after="0"/>
              <w:jc w:val="left"/>
              <w:rPr>
                <w:szCs w:val="20"/>
              </w:rPr>
            </w:pPr>
            <w:r w:rsidRPr="00905DA4">
              <w:rPr>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5A328A77" w14:textId="77777777" w:rsidR="00AE6C4E" w:rsidRPr="00905DA4" w:rsidRDefault="00AE6C4E" w:rsidP="00D3153D">
            <w:pPr>
              <w:numPr>
                <w:ilvl w:val="1"/>
                <w:numId w:val="9"/>
              </w:numPr>
              <w:spacing w:after="0"/>
              <w:jc w:val="left"/>
              <w:rPr>
                <w:szCs w:val="20"/>
              </w:rPr>
            </w:pPr>
            <w:r w:rsidRPr="00905DA4">
              <w:rPr>
                <w:szCs w:val="20"/>
              </w:rPr>
              <w:t>If supported, power control is performed independently across the two cell groups.</w:t>
            </w:r>
          </w:p>
          <w:p w14:paraId="6BF4ED8C" w14:textId="77777777" w:rsidR="003C6FFC" w:rsidRDefault="003C6FFC" w:rsidP="003C6FFC">
            <w:pPr>
              <w:spacing w:after="0"/>
              <w:jc w:val="left"/>
              <w:rPr>
                <w:rFonts w:ascii="Times New Roman" w:hAnsi="Times New Roman"/>
              </w:rPr>
            </w:pPr>
          </w:p>
          <w:p w14:paraId="2E49F8DD" w14:textId="77777777" w:rsidR="00AE6C4E" w:rsidRDefault="00AE6C4E" w:rsidP="00AE6C4E">
            <w:pPr>
              <w:rPr>
                <w:lang w:val="en-US"/>
              </w:rPr>
            </w:pPr>
            <w:r w:rsidRPr="002534FE">
              <w:rPr>
                <w:highlight w:val="green"/>
                <w:lang w:val="en-US"/>
              </w:rPr>
              <w:t>Agreements</w:t>
            </w:r>
            <w:r>
              <w:rPr>
                <w:lang w:val="en-US"/>
              </w:rPr>
              <w:t>:</w:t>
            </w:r>
          </w:p>
          <w:p w14:paraId="66DD0A6D" w14:textId="77777777" w:rsidR="00AE6C4E" w:rsidRPr="002534FE" w:rsidRDefault="00AE6C4E" w:rsidP="00D3153D">
            <w:pPr>
              <w:numPr>
                <w:ilvl w:val="0"/>
                <w:numId w:val="11"/>
              </w:numPr>
              <w:spacing w:after="0"/>
              <w:jc w:val="left"/>
              <w:rPr>
                <w:lang w:val="en-US"/>
              </w:rPr>
            </w:pPr>
            <w:r w:rsidRPr="002534FE">
              <w:rPr>
                <w:lang w:val="en-US"/>
              </w:rPr>
              <w:t xml:space="preserve">Aim to reuse the existing CA power determination for uplink transmissions on CC(s) in a same CG. </w:t>
            </w:r>
          </w:p>
          <w:p w14:paraId="48E5F720" w14:textId="77777777" w:rsidR="00AE6C4E" w:rsidRDefault="00AE6C4E" w:rsidP="00AE6C4E">
            <w:pPr>
              <w:rPr>
                <w:lang w:val="en-US"/>
              </w:rPr>
            </w:pPr>
          </w:p>
          <w:p w14:paraId="3946664F" w14:textId="77777777" w:rsidR="00AE6C4E" w:rsidRPr="002534FE" w:rsidRDefault="00AE6C4E" w:rsidP="00AE6C4E">
            <w:pPr>
              <w:rPr>
                <w:highlight w:val="green"/>
                <w:lang w:val="en-US"/>
              </w:rPr>
            </w:pPr>
            <w:r w:rsidRPr="002534FE">
              <w:rPr>
                <w:highlight w:val="green"/>
                <w:lang w:val="en-US"/>
              </w:rPr>
              <w:t>Agreements:</w:t>
            </w:r>
          </w:p>
          <w:p w14:paraId="5CCFBCD0" w14:textId="77777777" w:rsidR="00AE6C4E" w:rsidRDefault="00AE6C4E" w:rsidP="00D3153D">
            <w:pPr>
              <w:numPr>
                <w:ilvl w:val="0"/>
                <w:numId w:val="10"/>
              </w:numPr>
              <w:spacing w:after="0"/>
              <w:jc w:val="left"/>
              <w:rPr>
                <w:lang w:val="en-US"/>
              </w:rPr>
            </w:pPr>
            <w:r>
              <w:rPr>
                <w:lang w:val="en-US"/>
              </w:rPr>
              <w:t xml:space="preserve">Slide 3 of </w:t>
            </w:r>
            <w:hyperlink r:id="rId11" w:history="1">
              <w:r>
                <w:rPr>
                  <w:rStyle w:val="Hyperlink"/>
                  <w:lang w:val="en-US"/>
                </w:rPr>
                <w:t>R1-1909864</w:t>
              </w:r>
            </w:hyperlink>
            <w:r>
              <w:rPr>
                <w:lang w:val="en-US"/>
              </w:rPr>
              <w:t xml:space="preserve"> is agreed</w:t>
            </w:r>
          </w:p>
          <w:p w14:paraId="14998E4B" w14:textId="538C2E69" w:rsidR="00AE6C4E" w:rsidRPr="00902155" w:rsidRDefault="00AE6C4E" w:rsidP="003C6FFC">
            <w:pPr>
              <w:spacing w:after="0"/>
              <w:jc w:val="left"/>
              <w:rPr>
                <w:rFonts w:ascii="Times New Roman" w:hAnsi="Times New Roman"/>
              </w:rPr>
            </w:pPr>
          </w:p>
        </w:tc>
      </w:tr>
    </w:tbl>
    <w:p w14:paraId="6273D146" w14:textId="77777777" w:rsidR="00336CD5" w:rsidRDefault="00336CD5" w:rsidP="0084450F">
      <w:pPr>
        <w:rPr>
          <w:rFonts w:ascii="Times New Roman" w:hAnsi="Times New Roman"/>
        </w:rPr>
      </w:pPr>
    </w:p>
    <w:p w14:paraId="0AC28DDB" w14:textId="2AFA8FA2" w:rsidR="00AE6C4E" w:rsidRPr="00AE6C4E" w:rsidRDefault="00AE6C4E" w:rsidP="00AE6C4E">
      <w:pPr>
        <w:spacing w:before="120"/>
        <w:rPr>
          <w:rFonts w:ascii="Times New Roman" w:hAnsi="Times New Roman"/>
          <w:lang w:val="en-US" w:eastAsia="zh-CN"/>
        </w:rPr>
      </w:pPr>
      <w:r w:rsidRPr="00AE6C4E">
        <w:rPr>
          <w:rFonts w:ascii="Times New Roman" w:hAnsi="Times New Roman"/>
          <w:lang w:val="en-US" w:eastAsia="zh-CN"/>
        </w:rPr>
        <w:t xml:space="preserve">In this contribution, we address some of the questions related to uplink power control of NR-NR </w:t>
      </w:r>
      <w:r>
        <w:rPr>
          <w:rFonts w:ascii="Times New Roman" w:hAnsi="Times New Roman"/>
          <w:lang w:val="en-US" w:eastAsia="zh-CN"/>
        </w:rPr>
        <w:t>DC</w:t>
      </w:r>
      <w:r w:rsidRPr="00AE6C4E">
        <w:rPr>
          <w:rFonts w:ascii="Times New Roman" w:hAnsi="Times New Roman"/>
          <w:lang w:val="en-US" w:eastAsia="zh-CN"/>
        </w:rPr>
        <w:t xml:space="preserve"> scenario to progress on this topic, focusing on physical layers aspects.   </w:t>
      </w:r>
    </w:p>
    <w:p w14:paraId="1729F230" w14:textId="0102D558" w:rsidR="00B530F8" w:rsidRPr="00CE2CEF" w:rsidRDefault="00D11BA3" w:rsidP="00CE2CEF">
      <w:pPr>
        <w:pStyle w:val="Heading1"/>
        <w:keepNext w:val="0"/>
        <w:widowControl w:val="0"/>
        <w:spacing w:before="480" w:after="120"/>
        <w:ind w:left="518" w:hanging="518"/>
        <w:rPr>
          <w:rFonts w:ascii="Times New Roman" w:hAnsi="Times New Roman" w:cs="Times New Roman"/>
          <w:sz w:val="28"/>
        </w:rPr>
      </w:pPr>
      <w:r w:rsidRPr="00CE2CEF">
        <w:rPr>
          <w:rFonts w:ascii="Times New Roman" w:hAnsi="Times New Roman" w:cs="Times New Roman"/>
          <w:sz w:val="28"/>
        </w:rPr>
        <w:t>Discussions</w:t>
      </w:r>
    </w:p>
    <w:p w14:paraId="7947715C" w14:textId="77777777" w:rsidR="00AE6C4E" w:rsidRPr="00AE6C4E" w:rsidRDefault="00AE6C4E" w:rsidP="00AE6C4E">
      <w:pPr>
        <w:rPr>
          <w:rFonts w:ascii="Times New Roman" w:hAnsi="Times New Roman"/>
          <w:lang w:val="en-US" w:eastAsia="zh-CN"/>
        </w:rPr>
      </w:pPr>
      <w:bookmarkStart w:id="2" w:name="_Hlk17221238"/>
      <w:bookmarkStart w:id="3" w:name="p1"/>
      <w:r w:rsidRPr="00AE6C4E">
        <w:rPr>
          <w:rFonts w:ascii="Times New Roman" w:hAnsi="Times New Roman"/>
          <w:lang w:val="en-US" w:eastAsia="zh-CN"/>
        </w:rPr>
        <w:t xml:space="preserve">In NR-NR DC, the MgNB and SgNB are connected via non-ideal backhaul and operate independently. Hence, the PUSCH scheduling decisions cannot be aligned at the slot level. The risk of UE power limitation is significantly higher than CA case and UE may have to scale down or drop UL transmissions more often. In addition, NR supports a variety of sub-carrier spacing (SCS) and flexible time-domain resource allocations (e.g. type A PUSCH and type B PUSCH). Consequently, the timing difference between overlapped PUSCH transmissions across CGs can be up to a half slot of the larger SCS for both synchronous and asynchronous NR-NR DC cases. </w:t>
      </w:r>
    </w:p>
    <w:p w14:paraId="44D4C0E5" w14:textId="77777777" w:rsidR="00AE6C4E" w:rsidRPr="00AE6C4E" w:rsidRDefault="00AE6C4E" w:rsidP="00AE6C4E">
      <w:pPr>
        <w:rPr>
          <w:rFonts w:ascii="Times New Roman" w:hAnsi="Times New Roman"/>
          <w:lang w:val="en-US" w:eastAsia="zh-CN"/>
        </w:rPr>
      </w:pPr>
    </w:p>
    <w:p w14:paraId="30F8EF61" w14:textId="6C1C0CEE" w:rsidR="00AE6C4E" w:rsidRPr="00AE6C4E" w:rsidRDefault="00AE6C4E" w:rsidP="00AE6C4E">
      <w:pPr>
        <w:pStyle w:val="Heading2"/>
        <w:spacing w:before="180" w:after="180"/>
        <w:ind w:left="1134" w:hanging="1134"/>
        <w:rPr>
          <w:rFonts w:eastAsia="SimSun" w:cs="Times New Roman"/>
          <w:sz w:val="32"/>
          <w:szCs w:val="20"/>
          <w:lang w:val="en-US" w:eastAsia="zh-CN"/>
        </w:rPr>
      </w:pPr>
      <w:r w:rsidRPr="00AE6C4E">
        <w:rPr>
          <w:rFonts w:eastAsia="SimSun" w:cs="Times New Roman"/>
          <w:sz w:val="32"/>
          <w:szCs w:val="20"/>
          <w:lang w:val="en-US" w:eastAsia="zh-CN"/>
        </w:rPr>
        <w:lastRenderedPageBreak/>
        <w:t>Semi-static power sharing scheme</w:t>
      </w:r>
    </w:p>
    <w:p w14:paraId="25CE5811" w14:textId="77777777" w:rsidR="00BD4837" w:rsidRDefault="00BD4837" w:rsidP="00B27AC2">
      <w:pPr>
        <w:spacing w:after="0"/>
        <w:rPr>
          <w:rFonts w:ascii="Times New Roman" w:hAnsi="Times New Roman"/>
          <w:lang w:val="en-US" w:eastAsia="zh-CN"/>
        </w:rPr>
      </w:pPr>
      <w:r w:rsidRPr="008E46A2">
        <w:rPr>
          <w:rFonts w:ascii="Times New Roman" w:hAnsi="Times New Roman"/>
          <w:lang w:val="en-US" w:eastAsia="zh-CN"/>
        </w:rPr>
        <w:t xml:space="preserve">In general, there is no dynamic power sharing among two CGs, the power control mechanism and determination of power is significantly simplified. The power limitation would be determined independently for each CG, by comparing the total transmit power to the correspondingly configured max power level. The scaling and prioritization rule of Rel-15 NR CA are directly applicable per CG. </w:t>
      </w:r>
    </w:p>
    <w:p w14:paraId="0312E771" w14:textId="77777777" w:rsidR="00B27AC2" w:rsidRPr="008E46A2" w:rsidRDefault="00B27AC2" w:rsidP="00B27AC2">
      <w:pPr>
        <w:spacing w:after="0"/>
        <w:rPr>
          <w:rFonts w:ascii="Times New Roman" w:hAnsi="Times New Roman"/>
          <w:lang w:val="en-US" w:eastAsia="zh-CN"/>
        </w:rPr>
      </w:pPr>
    </w:p>
    <w:p w14:paraId="78153B3F" w14:textId="77777777" w:rsidR="00BD4837" w:rsidRPr="008E46A2" w:rsidRDefault="00BD4837" w:rsidP="00B27AC2">
      <w:pPr>
        <w:spacing w:after="0"/>
        <w:rPr>
          <w:rFonts w:ascii="Times New Roman" w:hAnsi="Times New Roman"/>
        </w:rPr>
      </w:pPr>
      <w:r w:rsidRPr="008E46A2">
        <w:rPr>
          <w:rFonts w:ascii="Times New Roman" w:hAnsi="Times New Roman"/>
        </w:rPr>
        <w:t xml:space="preserve">One advantage of the semi-static power sharing schemes is that a power scaling or dropping UL transmission to one CG due to </w:t>
      </w:r>
      <w:r w:rsidRPr="00B27AC2">
        <w:rPr>
          <w:rFonts w:ascii="Times New Roman" w:hAnsi="Times New Roman"/>
          <w:lang w:val="en-US" w:eastAsia="zh-CN"/>
        </w:rPr>
        <w:t>increased</w:t>
      </w:r>
      <w:r w:rsidRPr="008E46A2">
        <w:rPr>
          <w:rFonts w:ascii="Times New Roman" w:hAnsi="Times New Roman"/>
        </w:rPr>
        <w:t xml:space="preserve"> transmission power requirement of the other CG can be avoided and phase continuity is therefore ensured during UL transmission. Moreover, the network operation becomes predictable, which maximizes the link adaptation efficiency. The following two alternatives were agreed for down-selection for semi-static power control in RAN1#98 meeting, i.e., </w:t>
      </w:r>
    </w:p>
    <w:p w14:paraId="618ECD21" w14:textId="77777777" w:rsidR="00BD4837" w:rsidRPr="008E46A2" w:rsidRDefault="00BD4837" w:rsidP="00D3153D">
      <w:pPr>
        <w:numPr>
          <w:ilvl w:val="0"/>
          <w:numId w:val="12"/>
        </w:numPr>
        <w:overflowPunct w:val="0"/>
        <w:autoSpaceDE w:val="0"/>
        <w:autoSpaceDN w:val="0"/>
        <w:adjustRightInd w:val="0"/>
        <w:spacing w:after="180"/>
        <w:textAlignment w:val="baseline"/>
        <w:rPr>
          <w:rFonts w:ascii="Times New Roman" w:hAnsi="Times New Roman"/>
          <w:i/>
          <w:lang w:val="en-US"/>
        </w:rPr>
      </w:pPr>
      <w:r w:rsidRPr="008E46A2">
        <w:rPr>
          <w:rFonts w:ascii="Times New Roman" w:hAnsi="Times New Roman"/>
          <w:i/>
          <w:lang w:val="en-US"/>
        </w:rPr>
        <w:t xml:space="preserve">Considering the following two alternatives for semi-static power sharing with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MCG</m:t>
            </m:r>
          </m:sub>
        </m:sSub>
      </m:oMath>
      <w:r w:rsidRPr="008E46A2">
        <w:rPr>
          <w:rFonts w:ascii="Times New Roman" w:hAnsi="Times New Roman"/>
          <w:i/>
          <w:lang w:val="en-US"/>
        </w:rPr>
        <w:t xml:space="preserve">+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SCG</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NN- DC</m:t>
            </m:r>
          </m:sup>
        </m:sSubSup>
      </m:oMath>
    </w:p>
    <w:p w14:paraId="3E6064E6" w14:textId="77777777" w:rsidR="00BD4837" w:rsidRPr="008E46A2" w:rsidRDefault="00BD4837" w:rsidP="00D3153D">
      <w:pPr>
        <w:numPr>
          <w:ilvl w:val="1"/>
          <w:numId w:val="12"/>
        </w:numPr>
        <w:overflowPunct w:val="0"/>
        <w:autoSpaceDE w:val="0"/>
        <w:autoSpaceDN w:val="0"/>
        <w:adjustRightInd w:val="0"/>
        <w:spacing w:after="180"/>
        <w:textAlignment w:val="baseline"/>
        <w:rPr>
          <w:rFonts w:ascii="Times New Roman" w:hAnsi="Times New Roman"/>
          <w:i/>
          <w:lang w:val="en-US"/>
        </w:rPr>
      </w:pPr>
      <w:r w:rsidRPr="008E46A2">
        <w:rPr>
          <w:rFonts w:ascii="Times New Roman" w:hAnsi="Times New Roman"/>
          <w:i/>
          <w:lang w:val="en-US"/>
        </w:rPr>
        <w:t>Alt.1: For the uplink transmission in MCG, the UE checks the semi-statically configured direction of the overlapping symbols of all serving cells of SCG, and vice versa.</w:t>
      </w:r>
    </w:p>
    <w:p w14:paraId="130B9357" w14:textId="77777777" w:rsidR="00BD4837" w:rsidRPr="008E46A2" w:rsidRDefault="00BD4837" w:rsidP="00D3153D">
      <w:pPr>
        <w:numPr>
          <w:ilvl w:val="2"/>
          <w:numId w:val="12"/>
        </w:numPr>
        <w:overflowPunct w:val="0"/>
        <w:autoSpaceDE w:val="0"/>
        <w:autoSpaceDN w:val="0"/>
        <w:adjustRightInd w:val="0"/>
        <w:spacing w:after="180"/>
        <w:textAlignment w:val="baseline"/>
        <w:rPr>
          <w:rFonts w:ascii="Times New Roman" w:hAnsi="Times New Roman"/>
          <w:i/>
          <w:lang w:val="en-US"/>
        </w:rPr>
      </w:pPr>
      <w:r w:rsidRPr="008E46A2">
        <w:rPr>
          <w:rFonts w:ascii="Times New Roman" w:hAnsi="Times New Roman"/>
          <w:i/>
          <w:lang w:val="en-U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MCG</m:t>
            </m:r>
          </m:sub>
        </m:sSub>
      </m:oMath>
      <w:r w:rsidRPr="008E46A2">
        <w:rPr>
          <w:rFonts w:ascii="Times New Roman" w:hAnsi="Times New Roman"/>
          <w:i/>
          <w:lang w:val="en-US"/>
        </w:rPr>
        <w:t xml:space="preserve">in MCG such that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MCG</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MCG</m:t>
            </m:r>
          </m:sub>
        </m:sSub>
      </m:oMath>
      <w:r w:rsidRPr="008E46A2">
        <w:rPr>
          <w:rFonts w:ascii="Times New Roman" w:hAnsi="Times New Roman"/>
          <w:i/>
          <w:lang w:val="en-US"/>
        </w:rPr>
        <w:t xml:space="preserve">; </w:t>
      </w:r>
    </w:p>
    <w:p w14:paraId="3E202488" w14:textId="77777777" w:rsidR="00BD4837" w:rsidRPr="008E46A2" w:rsidRDefault="00BD4837" w:rsidP="00D3153D">
      <w:pPr>
        <w:numPr>
          <w:ilvl w:val="2"/>
          <w:numId w:val="12"/>
        </w:numPr>
        <w:overflowPunct w:val="0"/>
        <w:autoSpaceDE w:val="0"/>
        <w:autoSpaceDN w:val="0"/>
        <w:adjustRightInd w:val="0"/>
        <w:spacing w:after="180"/>
        <w:textAlignment w:val="baseline"/>
        <w:rPr>
          <w:rFonts w:ascii="Times New Roman" w:hAnsi="Times New Roman"/>
          <w:i/>
          <w:lang w:val="en-US"/>
        </w:rPr>
      </w:pPr>
      <w:r w:rsidRPr="008E46A2">
        <w:rPr>
          <w:rFonts w:ascii="Times New Roman" w:hAnsi="Times New Roman"/>
          <w:i/>
          <w:lang w:val="en-US"/>
        </w:rPr>
        <w:t xml:space="preserve">Otherwise (i.e. collides with only semi-static ‘DL’ symbols on all CCs of SCG),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MCG</m:t>
            </m:r>
          </m:sub>
        </m:sSub>
      </m:oMath>
      <w:r w:rsidRPr="008E46A2">
        <w:rPr>
          <w:rFonts w:ascii="Times New Roman" w:hAnsi="Times New Roman"/>
          <w:i/>
          <w:lang w:val="en-US"/>
        </w:rPr>
        <w:t xml:space="preserve"> can be up to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Pr="008E46A2">
        <w:rPr>
          <w:rFonts w:ascii="Times New Roman" w:hAnsi="Times New Roman"/>
          <w:i/>
          <w:lang w:val="en-US"/>
        </w:rPr>
        <w:t xml:space="preserve"> and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SCG</m:t>
            </m:r>
          </m:sub>
        </m:sSub>
      </m:oMath>
      <w:r w:rsidRPr="008E46A2">
        <w:rPr>
          <w:rFonts w:ascii="Times New Roman" w:hAnsi="Times New Roman"/>
          <w:i/>
          <w:lang w:val="en-US"/>
        </w:rPr>
        <w:t xml:space="preserve"> can be up to </w:t>
      </w:r>
      <m:oMath>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sidRPr="008E46A2">
        <w:rPr>
          <w:rFonts w:ascii="Times New Roman" w:hAnsi="Times New Roman"/>
          <w:i/>
          <w:lang w:val="en-US"/>
        </w:rPr>
        <w:t xml:space="preserve">  .</w:t>
      </w:r>
    </w:p>
    <w:p w14:paraId="72264A86" w14:textId="77777777" w:rsidR="00BD4837" w:rsidRPr="008E46A2" w:rsidRDefault="00BD4837" w:rsidP="00D3153D">
      <w:pPr>
        <w:numPr>
          <w:ilvl w:val="3"/>
          <w:numId w:val="12"/>
        </w:numPr>
        <w:overflowPunct w:val="0"/>
        <w:autoSpaceDE w:val="0"/>
        <w:autoSpaceDN w:val="0"/>
        <w:adjustRightInd w:val="0"/>
        <w:spacing w:after="180"/>
        <w:textAlignment w:val="baseline"/>
        <w:rPr>
          <w:rFonts w:ascii="Times New Roman" w:hAnsi="Times New Roman"/>
          <w:i/>
          <w:lang w:val="en-US"/>
        </w:rPr>
      </w:pPr>
      <w:r w:rsidRPr="008E46A2">
        <w:rPr>
          <w:rFonts w:ascii="Times New Roman" w:hAnsi="Times New Roman"/>
          <w:i/>
          <w:lang w:val="en-US"/>
        </w:rPr>
        <w:t xml:space="preserve">Alt.1-1: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Pr="008E46A2">
        <w:rPr>
          <w:rFonts w:ascii="Times New Roman" w:hAnsi="Times New Roman"/>
          <w:i/>
          <w:lang w:val="en-US"/>
        </w:rPr>
        <w:t xml:space="preserve"> and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sidRPr="008E46A2">
        <w:rPr>
          <w:rFonts w:ascii="Times New Roman" w:hAnsi="Times New Roman"/>
          <w:i/>
          <w:lang w:val="en-US"/>
        </w:rPr>
        <w:t xml:space="preserve">  are configured by RRC signaling. </w:t>
      </w:r>
    </w:p>
    <w:p w14:paraId="4205DDB5" w14:textId="77777777" w:rsidR="00BD4837" w:rsidRPr="008E46A2" w:rsidRDefault="00BD4837" w:rsidP="00D3153D">
      <w:pPr>
        <w:numPr>
          <w:ilvl w:val="3"/>
          <w:numId w:val="12"/>
        </w:numPr>
        <w:overflowPunct w:val="0"/>
        <w:autoSpaceDE w:val="0"/>
        <w:autoSpaceDN w:val="0"/>
        <w:adjustRightInd w:val="0"/>
        <w:spacing w:after="180"/>
        <w:textAlignment w:val="baseline"/>
        <w:rPr>
          <w:rFonts w:ascii="Times New Roman" w:hAnsi="Times New Roman"/>
          <w:i/>
          <w:lang w:val="en-US"/>
        </w:rPr>
      </w:pPr>
      <w:r w:rsidRPr="008E46A2">
        <w:rPr>
          <w:rFonts w:ascii="Times New Roman" w:hAnsi="Times New Roman"/>
          <w:i/>
          <w:lang w:val="en-US"/>
        </w:rPr>
        <w:t xml:space="preserve">Alt.1-2: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Pr="008E46A2">
        <w:rPr>
          <w:rFonts w:ascii="Times New Roman" w:hAnsi="Times New Roman"/>
          <w:i/>
          <w:lang w:val="en-US"/>
        </w:rPr>
        <w:t xml:space="preserve"> and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sidRPr="008E46A2">
        <w:rPr>
          <w:rFonts w:ascii="Times New Roman" w:hAnsi="Times New Roman"/>
          <w:i/>
          <w:lang w:val="en-US"/>
        </w:rPr>
        <w:t xml:space="preserve">  are determined by RAN4 requirement. </w:t>
      </w:r>
    </w:p>
    <w:p w14:paraId="7617394D" w14:textId="77777777" w:rsidR="00BD4837" w:rsidRPr="008E46A2" w:rsidRDefault="00BD4837" w:rsidP="00D3153D">
      <w:pPr>
        <w:numPr>
          <w:ilvl w:val="1"/>
          <w:numId w:val="12"/>
        </w:numPr>
        <w:overflowPunct w:val="0"/>
        <w:autoSpaceDE w:val="0"/>
        <w:autoSpaceDN w:val="0"/>
        <w:adjustRightInd w:val="0"/>
        <w:spacing w:after="180"/>
        <w:textAlignment w:val="baseline"/>
        <w:rPr>
          <w:rFonts w:ascii="Times New Roman" w:hAnsi="Times New Roman"/>
          <w:i/>
          <w:lang w:val="en-US"/>
        </w:rPr>
      </w:pPr>
      <w:r w:rsidRPr="008E46A2">
        <w:rPr>
          <w:rFonts w:ascii="Times New Roman" w:hAnsi="Times New Roman"/>
          <w:i/>
          <w:lang w:val="en-US"/>
        </w:rPr>
        <w:t xml:space="preserve">Alt.2: For the uplink transmission in MCG and in SCG, UE limits its actual transmission power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Pr="008E46A2">
        <w:rPr>
          <w:rFonts w:ascii="Times New Roman" w:hAnsi="Times New Roman"/>
          <w:i/>
          <w:lang w:val="en-US"/>
        </w:rPr>
        <w:t xml:space="preserve"> to be up to</w:t>
      </w:r>
      <m:oMath>
        <m:sSub>
          <m:sSubPr>
            <m:ctrlPr>
              <w:rPr>
                <w:rFonts w:ascii="Cambria Math" w:hAnsi="Cambria Math"/>
                <w:i/>
                <w:lang w:val="en-US"/>
              </w:rPr>
            </m:ctrlPr>
          </m:sSubPr>
          <m:e>
            <m:r>
              <w:rPr>
                <w:rFonts w:ascii="Cambria Math" w:hAnsi="Cambria Math"/>
                <w:lang w:val="en-US"/>
              </w:rPr>
              <m:t> P</m:t>
            </m:r>
          </m:e>
          <m:sub>
            <m:r>
              <w:rPr>
                <w:rFonts w:ascii="Cambria Math" w:hAnsi="Cambria Math"/>
                <w:lang w:val="en-US"/>
              </w:rPr>
              <m:t>MCG</m:t>
            </m:r>
          </m:sub>
        </m:sSub>
      </m:oMath>
      <w:r w:rsidRPr="008E46A2">
        <w:rPr>
          <w:rFonts w:ascii="Times New Roman" w:hAnsi="Times New Roman"/>
          <w:i/>
          <w:lang w:val="en-US"/>
        </w:rPr>
        <w:t xml:space="preserve">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Pr="008E46A2">
        <w:rPr>
          <w:rFonts w:ascii="Times New Roman" w:hAnsi="Times New Roman"/>
          <w:i/>
          <w:lang w:val="en-US"/>
        </w:rPr>
        <w:t xml:space="preserve"> to be up to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p>
    <w:p w14:paraId="2F8B90F0" w14:textId="5CA7CEA3" w:rsidR="00BD4837" w:rsidRDefault="00BD4837" w:rsidP="00B27AC2">
      <w:pPr>
        <w:spacing w:after="0"/>
        <w:rPr>
          <w:rFonts w:ascii="Times New Roman" w:hAnsi="Times New Roman"/>
        </w:rPr>
      </w:pPr>
      <w:r w:rsidRPr="008E46A2">
        <w:rPr>
          <w:rFonts w:ascii="Times New Roman" w:hAnsi="Times New Roman"/>
        </w:rPr>
        <w:t xml:space="preserve">Alt. 2 is simpler, however, a potential drawback of Alt.2 is that it does not reflect instantaneous scheduling conditions for the UE on a given slot and may unnecessarily limit the transmission power in a slot in which only one gNB is active for data scheduling, while still having sufficient power, which reduces the coverage and even reduce DL/UL throughput of some UEs. Therefore, Alt. 1 was proposed so that UE could use full power for the UL transmission on a CG if the other CG is sure to not use as uplink. </w:t>
      </w:r>
      <w:r>
        <w:rPr>
          <w:rFonts w:ascii="Times New Roman" w:hAnsi="Times New Roman"/>
        </w:rPr>
        <w:t xml:space="preserve">In this sense, we don’t </w:t>
      </w:r>
      <w:r w:rsidR="00464CDD">
        <w:rPr>
          <w:rFonts w:ascii="Times New Roman" w:hAnsi="Times New Roman"/>
        </w:rPr>
        <w:t xml:space="preserve">think </w:t>
      </w:r>
      <w:r>
        <w:rPr>
          <w:rFonts w:ascii="Times New Roman" w:hAnsi="Times New Roman"/>
        </w:rPr>
        <w:t xml:space="preserve">there is an additional benefit to make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Pr="008E46A2">
        <w:rPr>
          <w:rFonts w:ascii="Times New Roman" w:hAnsi="Times New Roman"/>
          <w:i/>
          <w:lang w:val="en-US"/>
        </w:rPr>
        <w:t xml:space="preserve"> and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Pr>
          <w:rFonts w:ascii="Times New Roman" w:hAnsi="Times New Roman"/>
          <w:i/>
          <w:iCs/>
          <w:lang w:val="en-US"/>
        </w:rPr>
        <w:t xml:space="preserve"> </w:t>
      </w:r>
      <w:r w:rsidRPr="00BD4837">
        <w:rPr>
          <w:rFonts w:ascii="Times New Roman" w:hAnsi="Times New Roman"/>
          <w:iCs/>
          <w:lang w:val="en-US"/>
        </w:rPr>
        <w:t>RRC configurable.</w:t>
      </w:r>
      <w:r>
        <w:rPr>
          <w:rFonts w:ascii="Times New Roman" w:hAnsi="Times New Roman"/>
          <w:i/>
          <w:iCs/>
          <w:lang w:val="en-US"/>
        </w:rPr>
        <w:t xml:space="preserve">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MCG</m:t>
            </m:r>
          </m:sub>
          <m:sup>
            <m:r>
              <w:rPr>
                <w:rFonts w:ascii="Cambria Math" w:hAnsi="Cambria Math"/>
                <w:lang w:val="en-US"/>
              </w:rPr>
              <m:t>'</m:t>
            </m:r>
          </m:sup>
        </m:sSubSup>
      </m:oMath>
      <w:r w:rsidRPr="008E46A2">
        <w:rPr>
          <w:rFonts w:ascii="Times New Roman" w:hAnsi="Times New Roman"/>
          <w:i/>
          <w:lang w:val="en-US"/>
        </w:rPr>
        <w:t xml:space="preserve"> and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SCG</m:t>
            </m:r>
          </m:sub>
          <m:sup>
            <m:r>
              <w:rPr>
                <w:rFonts w:ascii="Cambria Math" w:hAnsi="Cambria Math"/>
                <w:lang w:val="en-US"/>
              </w:rPr>
              <m:t>'</m:t>
            </m:r>
          </m:sup>
        </m:sSubSup>
      </m:oMath>
      <w:r>
        <w:rPr>
          <w:rFonts w:ascii="Times New Roman" w:hAnsi="Times New Roman"/>
          <w:i/>
          <w:iCs/>
          <w:lang w:val="en-US"/>
        </w:rPr>
        <w:t xml:space="preserve"> </w:t>
      </w:r>
      <w:r w:rsidRPr="00BD4837">
        <w:rPr>
          <w:rFonts w:ascii="Times New Roman" w:hAnsi="Times New Roman"/>
          <w:iCs/>
          <w:lang w:val="en-US"/>
        </w:rPr>
        <w:t xml:space="preserve">could be determined by RAN4 and </w:t>
      </w:r>
      <w:r>
        <w:rPr>
          <w:rFonts w:ascii="Times New Roman" w:hAnsi="Times New Roman"/>
          <w:iCs/>
          <w:lang w:val="en-US"/>
        </w:rPr>
        <w:t xml:space="preserve">equals to </w:t>
      </w:r>
      <m:oMath>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CMAX</m:t>
            </m:r>
          </m:sub>
          <m:sup/>
        </m:sSubSup>
      </m:oMath>
      <w:r>
        <w:rPr>
          <w:rFonts w:ascii="Times New Roman" w:hAnsi="Times New Roman"/>
          <w:i/>
          <w:iCs/>
          <w:lang w:val="en-US"/>
        </w:rPr>
        <w:t xml:space="preserve">. </w:t>
      </w:r>
    </w:p>
    <w:p w14:paraId="59E531AC" w14:textId="77777777" w:rsidR="00BD4837" w:rsidRDefault="00BD4837" w:rsidP="00B27AC2">
      <w:pPr>
        <w:spacing w:after="0"/>
        <w:rPr>
          <w:b/>
        </w:rPr>
      </w:pPr>
    </w:p>
    <w:p w14:paraId="642103A6" w14:textId="4DCDCEEE" w:rsidR="00BD4837" w:rsidRPr="00107FC7" w:rsidRDefault="00BD4837" w:rsidP="00BD4837">
      <w:pPr>
        <w:tabs>
          <w:tab w:val="left" w:pos="720"/>
        </w:tabs>
        <w:rPr>
          <w:b/>
        </w:rPr>
      </w:pPr>
      <w:r w:rsidRPr="00107FC7">
        <w:rPr>
          <w:b/>
        </w:rPr>
        <w:t xml:space="preserve">Proposal 1: For semi-static power </w:t>
      </w:r>
      <w:r w:rsidRPr="00107FC7">
        <w:rPr>
          <w:rFonts w:ascii="Times New Roman" w:hAnsi="Times New Roman"/>
          <w:b/>
          <w:lang w:val="en-US"/>
        </w:rPr>
        <w:t xml:space="preserve">sharing with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MCG</m:t>
            </m:r>
          </m:sub>
        </m:sSub>
      </m:oMath>
      <w:r w:rsidRPr="00107FC7">
        <w:rPr>
          <w:rFonts w:ascii="Times New Roman" w:hAnsi="Times New Roman"/>
          <w:b/>
          <w:lang w:val="en-US"/>
        </w:rPr>
        <w:t xml:space="preserve">+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SCG</m:t>
            </m:r>
          </m:sub>
        </m:sSub>
        <m:r>
          <m:rPr>
            <m:sty m:val="b"/>
          </m:rPr>
          <w:rPr>
            <w:rFonts w:ascii="Cambria Math" w:hAnsi="Cambria Math"/>
            <w:lang w:val="en-US"/>
          </w:rPr>
          <m:t>≤</m:t>
        </m:r>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Total</m:t>
            </m:r>
          </m:sub>
          <m:sup>
            <m:r>
              <m:rPr>
                <m:sty m:val="b"/>
              </m:rPr>
              <w:rPr>
                <w:rFonts w:ascii="Cambria Math" w:hAnsi="Cambria Math"/>
                <w:lang w:val="en-US"/>
              </w:rPr>
              <m:t>NN- DC</m:t>
            </m:r>
          </m:sup>
        </m:sSubSup>
      </m:oMath>
      <w:r w:rsidRPr="00107FC7">
        <w:rPr>
          <w:b/>
        </w:rPr>
        <w:t xml:space="preserve">, Alt.1 from RAN1#98 should be supported. </w:t>
      </w:r>
    </w:p>
    <w:p w14:paraId="354EEB20" w14:textId="578D740D" w:rsidR="00BD4837" w:rsidRPr="00107FC7" w:rsidRDefault="00600533" w:rsidP="00D3153D">
      <w:pPr>
        <w:pStyle w:val="ListParagraph"/>
        <w:numPr>
          <w:ilvl w:val="0"/>
          <w:numId w:val="13"/>
        </w:numPr>
        <w:tabs>
          <w:tab w:val="left" w:pos="720"/>
        </w:tabs>
        <w:rPr>
          <w:b/>
        </w:rPr>
      </w:pPr>
      <m:oMath>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MCG</m:t>
            </m:r>
          </m:sub>
          <m:sup>
            <m:r>
              <m:rPr>
                <m:sty m:val="b"/>
              </m:rPr>
              <w:rPr>
                <w:rFonts w:ascii="Cambria Math" w:hAnsi="Cambria Math"/>
                <w:lang w:val="en-US"/>
              </w:rPr>
              <m:t>'</m:t>
            </m:r>
          </m:sup>
        </m:sSubSup>
      </m:oMath>
      <w:r w:rsidR="00BD4837" w:rsidRPr="00107FC7">
        <w:rPr>
          <w:b/>
          <w:lang w:val="en-US"/>
        </w:rPr>
        <w:t xml:space="preserve"> and </w:t>
      </w:r>
      <m:oMath>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SCG</m:t>
            </m:r>
          </m:sub>
          <m:sup>
            <m:r>
              <m:rPr>
                <m:sty m:val="b"/>
              </m:rPr>
              <w:rPr>
                <w:rFonts w:ascii="Cambria Math" w:hAnsi="Cambria Math"/>
                <w:lang w:val="en-US"/>
              </w:rPr>
              <m:t>'</m:t>
            </m:r>
          </m:sup>
        </m:sSubSup>
      </m:oMath>
      <w:r w:rsidR="00BD4837" w:rsidRPr="00107FC7">
        <w:rPr>
          <w:b/>
          <w:iCs/>
          <w:lang w:val="en-US"/>
        </w:rPr>
        <w:t xml:space="preserve"> could be determined by RAN4 and equals to </w:t>
      </w:r>
      <m:oMath>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CMAX</m:t>
            </m:r>
          </m:sub>
          <m:sup/>
        </m:sSubSup>
      </m:oMath>
      <w:r w:rsidR="00BD4837" w:rsidRPr="00107FC7">
        <w:rPr>
          <w:b/>
          <w:iCs/>
          <w:lang w:val="en-US"/>
        </w:rPr>
        <w:t>.</w:t>
      </w:r>
    </w:p>
    <w:p w14:paraId="2A5A2B3C" w14:textId="43E76F4C" w:rsidR="00AE6C4E" w:rsidRPr="00AE6C4E" w:rsidRDefault="00AE6C4E" w:rsidP="00AE6C4E">
      <w:pPr>
        <w:pStyle w:val="Heading2"/>
        <w:spacing w:before="180" w:after="180"/>
        <w:ind w:left="1134" w:hanging="1134"/>
        <w:rPr>
          <w:rFonts w:eastAsia="SimSun" w:cs="Times New Roman"/>
          <w:sz w:val="32"/>
          <w:szCs w:val="20"/>
          <w:lang w:val="en-US" w:eastAsia="zh-CN"/>
        </w:rPr>
      </w:pPr>
      <w:r w:rsidRPr="00AE6C4E">
        <w:rPr>
          <w:rFonts w:eastAsia="SimSun" w:cs="Times New Roman"/>
          <w:sz w:val="32"/>
          <w:szCs w:val="20"/>
          <w:lang w:val="en-US" w:eastAsia="zh-CN"/>
        </w:rPr>
        <w:t xml:space="preserve">Dynamic power sharing mechanism </w:t>
      </w:r>
    </w:p>
    <w:p w14:paraId="6039536B" w14:textId="378F23BB" w:rsidR="00AE6C4E" w:rsidRPr="00AE6C4E" w:rsidRDefault="00AE6C4E" w:rsidP="00B27AC2">
      <w:pPr>
        <w:spacing w:after="0"/>
        <w:rPr>
          <w:rFonts w:ascii="Times New Roman" w:hAnsi="Times New Roman"/>
          <w:lang w:val="en-US" w:eastAsia="zh-CN"/>
        </w:rPr>
      </w:pPr>
      <w:r w:rsidRPr="00AE6C4E">
        <w:rPr>
          <w:rFonts w:ascii="Times New Roman" w:hAnsi="Times New Roman"/>
          <w:lang w:val="en-US" w:eastAsia="zh-CN"/>
        </w:rPr>
        <w:t xml:space="preserve">Dynamic power sharing targets to allow UE to utilize any unused power remaining from the transmission to one gNB toward satisfying the power requirement of the transmissions to the other gNB. </w:t>
      </w:r>
      <w:r w:rsidR="00CF4D6A">
        <w:rPr>
          <w:rFonts w:ascii="Times New Roman" w:hAnsi="Times New Roman"/>
          <w:lang w:val="en-US" w:eastAsia="zh-CN"/>
        </w:rPr>
        <w:t xml:space="preserve">However, the </w:t>
      </w:r>
      <w:r w:rsidR="008A3F08">
        <w:rPr>
          <w:rFonts w:ascii="Times New Roman" w:hAnsi="Times New Roman"/>
          <w:lang w:val="en-US" w:eastAsia="zh-CN"/>
        </w:rPr>
        <w:t xml:space="preserve">achieved performance largely impact by whether </w:t>
      </w:r>
      <w:r w:rsidR="008A3F08" w:rsidRPr="00B27AC2">
        <w:rPr>
          <w:rFonts w:ascii="Times New Roman" w:hAnsi="Times New Roman"/>
        </w:rPr>
        <w:t>look</w:t>
      </w:r>
      <w:r w:rsidR="008A3F08">
        <w:rPr>
          <w:rFonts w:ascii="Times New Roman" w:hAnsi="Times New Roman"/>
          <w:lang w:val="en-US" w:eastAsia="zh-CN"/>
        </w:rPr>
        <w:t>-ahead could be used in power allocation. Look-ahead is not used i</w:t>
      </w:r>
      <w:r w:rsidR="008A3F08" w:rsidRPr="00AE6C4E">
        <w:rPr>
          <w:rFonts w:ascii="Times New Roman" w:hAnsi="Times New Roman"/>
          <w:lang w:val="en-US" w:eastAsia="zh-CN"/>
        </w:rPr>
        <w:t xml:space="preserve">n LTE DC, </w:t>
      </w:r>
      <w:r w:rsidR="008A3F08">
        <w:rPr>
          <w:rFonts w:ascii="Times New Roman" w:hAnsi="Times New Roman"/>
          <w:lang w:val="en-US" w:eastAsia="zh-CN"/>
        </w:rPr>
        <w:t xml:space="preserve">hence </w:t>
      </w:r>
      <w:r w:rsidR="008A3F08" w:rsidRPr="00AE6C4E">
        <w:rPr>
          <w:rFonts w:ascii="Times New Roman" w:hAnsi="Times New Roman"/>
          <w:lang w:val="en-US" w:eastAsia="zh-CN"/>
        </w:rPr>
        <w:t xml:space="preserve">minimum guaranteed power </w:t>
      </w:r>
      <w:r w:rsidR="008A3F08">
        <w:rPr>
          <w:rFonts w:ascii="Times New Roman" w:hAnsi="Times New Roman"/>
          <w:lang w:val="en-US" w:eastAsia="zh-CN"/>
        </w:rPr>
        <w:t>for each</w:t>
      </w:r>
      <w:r w:rsidR="008A3F08" w:rsidRPr="00AE6C4E">
        <w:rPr>
          <w:rFonts w:ascii="Times New Roman" w:hAnsi="Times New Roman"/>
          <w:lang w:val="en-US" w:eastAsia="zh-CN"/>
        </w:rPr>
        <w:t xml:space="preserve"> CG</w:t>
      </w:r>
      <w:r w:rsidR="008A3F08">
        <w:rPr>
          <w:rFonts w:ascii="Times New Roman" w:hAnsi="Times New Roman"/>
          <w:lang w:val="en-US" w:eastAsia="zh-CN"/>
        </w:rPr>
        <w:t xml:space="preserve"> is semi-statically configured which is to provide the lower bound of performance for UL transmissions in a CG. For the better performance in NR-NR DC, l</w:t>
      </w:r>
      <w:r w:rsidR="00CF4D6A">
        <w:rPr>
          <w:rFonts w:ascii="Times New Roman" w:hAnsi="Times New Roman"/>
          <w:lang w:val="en-US" w:eastAsia="zh-CN"/>
        </w:rPr>
        <w:t xml:space="preserve">ook-ahead </w:t>
      </w:r>
      <w:r w:rsidR="008A3F08">
        <w:rPr>
          <w:rFonts w:ascii="Times New Roman" w:hAnsi="Times New Roman"/>
          <w:lang w:val="en-US" w:eastAsia="zh-CN"/>
        </w:rPr>
        <w:t>behavior</w:t>
      </w:r>
      <w:r w:rsidR="00CF4D6A">
        <w:rPr>
          <w:rFonts w:ascii="Times New Roman" w:hAnsi="Times New Roman"/>
          <w:lang w:val="en-US" w:eastAsia="zh-CN"/>
        </w:rPr>
        <w:t xml:space="preserve"> </w:t>
      </w:r>
      <w:r w:rsidR="008A3F08">
        <w:rPr>
          <w:rFonts w:ascii="Times New Roman" w:hAnsi="Times New Roman"/>
          <w:lang w:val="en-US" w:eastAsia="zh-CN"/>
        </w:rPr>
        <w:t>is</w:t>
      </w:r>
      <w:r w:rsidR="00CF4D6A">
        <w:rPr>
          <w:rFonts w:ascii="Times New Roman" w:hAnsi="Times New Roman"/>
          <w:lang w:val="en-US" w:eastAsia="zh-CN"/>
        </w:rPr>
        <w:t xml:space="preserve"> critical. </w:t>
      </w:r>
    </w:p>
    <w:p w14:paraId="16E9F1ED" w14:textId="77777777" w:rsidR="00CF4D6A" w:rsidRDefault="00CF4D6A" w:rsidP="00B27AC2">
      <w:pPr>
        <w:spacing w:after="0"/>
        <w:rPr>
          <w:rFonts w:ascii="Times New Roman" w:hAnsi="Times New Roman"/>
        </w:rPr>
      </w:pPr>
    </w:p>
    <w:p w14:paraId="1ECDF1C0" w14:textId="232BB087" w:rsidR="00B27AC2" w:rsidRDefault="00B27AC2" w:rsidP="00B27AC2">
      <w:pPr>
        <w:spacing w:after="0"/>
        <w:rPr>
          <w:rFonts w:ascii="Times New Roman" w:hAnsi="Times New Roman"/>
        </w:rPr>
      </w:pPr>
      <w:r>
        <w:rPr>
          <w:rFonts w:ascii="Times New Roman" w:hAnsi="Times New Roman"/>
        </w:rPr>
        <w:t xml:space="preserve">The semi-static minimum guaranteed power, being introduced in LTE DC, is designed to fit with non look-ahead operation. Assuming look-ahead is applicable, both two CGs can ideally know the proper power allocation in both CG. Such ideal power allocation could be changed with the variation of traffic in both CGs. Therefore semi-static minimum guaranteed power cannot track the </w:t>
      </w:r>
      <w:r w:rsidR="001D2399">
        <w:rPr>
          <w:rFonts w:ascii="Times New Roman" w:hAnsi="Times New Roman"/>
        </w:rPr>
        <w:t>look-ah</w:t>
      </w:r>
      <w:r>
        <w:rPr>
          <w:rFonts w:ascii="Times New Roman" w:hAnsi="Times New Roman"/>
        </w:rPr>
        <w:t xml:space="preserve">ead based power allocation. On the other hand, it is also typical case that some UL transmissions of both CGs could be known to each other, while some other UL transmission cannot be looked ahead, e.g. due to quite tight scheduling timeline. As shown in Figure 1, at the start of PUSCH A, i.e.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ascii="Times New Roman" w:hAnsi="Times New Roman"/>
        </w:rPr>
        <w:t>,</w:t>
      </w:r>
      <w:r w:rsidR="001D2399">
        <w:rPr>
          <w:rFonts w:ascii="Times New Roman" w:hAnsi="Times New Roman"/>
        </w:rPr>
        <w:t xml:space="preserve"> assuming all DCIs received before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001D2399">
        <w:rPr>
          <w:rFonts w:ascii="Times New Roman" w:hAnsi="Times New Roman"/>
        </w:rPr>
        <w:t xml:space="preserve"> could be look</w:t>
      </w:r>
      <w:r w:rsidR="00464CDD">
        <w:rPr>
          <w:rFonts w:ascii="Times New Roman" w:hAnsi="Times New Roman"/>
        </w:rPr>
        <w:t>ed</w:t>
      </w:r>
      <w:r w:rsidR="001D2399">
        <w:rPr>
          <w:rFonts w:ascii="Times New Roman" w:hAnsi="Times New Roman"/>
        </w:rPr>
        <w:t xml:space="preserve">-ahead, PUSCH A in CG 1 and PUSCH 2 in CG 2 are known to each other. However, there still exists a PUSCH 1 in CG 2 which cannot be known to CG1. The concept of minimum guaranteed power could be generalized and applied to such case. </w:t>
      </w:r>
    </w:p>
    <w:p w14:paraId="727DFD34" w14:textId="77777777" w:rsidR="00B27AC2" w:rsidRDefault="00B27AC2" w:rsidP="00B27AC2">
      <w:pPr>
        <w:spacing w:after="0"/>
        <w:rPr>
          <w:rFonts w:ascii="Times New Roman" w:hAnsi="Times New Roman"/>
        </w:rPr>
      </w:pPr>
    </w:p>
    <w:p w14:paraId="768BA514" w14:textId="76E28E2D" w:rsidR="00B27AC2" w:rsidRDefault="008B5399" w:rsidP="00B27AC2">
      <w:pPr>
        <w:pStyle w:val="N1"/>
        <w:jc w:val="center"/>
      </w:pPr>
      <w:r>
        <w:object w:dxaOrig="6612" w:dyaOrig="3708" w14:anchorId="6B8C0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52.5pt" o:ole="">
            <v:imagedata r:id="rId12" o:title=""/>
          </v:shape>
          <o:OLEObject Type="Embed" ProgID="Visio.Drawing.15" ShapeID="_x0000_i1025" DrawAspect="Content" ObjectID="_1631785338" r:id="rId13"/>
        </w:object>
      </w:r>
    </w:p>
    <w:p w14:paraId="6648F1AA" w14:textId="77777777" w:rsidR="00B27AC2" w:rsidRDefault="00B27AC2" w:rsidP="00B27AC2">
      <w:pPr>
        <w:pStyle w:val="N1"/>
        <w:jc w:val="center"/>
      </w:pPr>
      <w:r>
        <w:t>Figure 1: look-ahead base power allocation in NN-DC</w:t>
      </w:r>
    </w:p>
    <w:p w14:paraId="6667A089" w14:textId="77777777" w:rsidR="00B27AC2" w:rsidRPr="00B27AC2" w:rsidRDefault="00B27AC2" w:rsidP="00B27AC2">
      <w:pPr>
        <w:spacing w:after="0"/>
        <w:rPr>
          <w:rFonts w:ascii="Times New Roman" w:hAnsi="Times New Roman"/>
          <w:lang w:val="en-US"/>
        </w:rPr>
      </w:pPr>
    </w:p>
    <w:p w14:paraId="27F2D6EF" w14:textId="77777777" w:rsidR="00CF4D6A" w:rsidRDefault="00CF4D6A" w:rsidP="00B27AC2">
      <w:pPr>
        <w:spacing w:after="0"/>
        <w:rPr>
          <w:rFonts w:ascii="Times New Roman" w:hAnsi="Times New Roman"/>
        </w:rPr>
      </w:pPr>
    </w:p>
    <w:p w14:paraId="341A2AF3" w14:textId="2D9B0FEE" w:rsidR="001D2399" w:rsidRDefault="001D2399" w:rsidP="00B27AC2">
      <w:pPr>
        <w:spacing w:after="0"/>
        <w:rPr>
          <w:rFonts w:ascii="Times New Roman" w:hAnsi="Times New Roman"/>
        </w:rPr>
      </w:pPr>
      <w:r>
        <w:rPr>
          <w:rFonts w:ascii="Times New Roman" w:hAnsi="Times New Roman"/>
        </w:rPr>
        <w:t xml:space="preserve">The power allocation based on the known UL transmissions in both CGs should be respected as much as possible. A dynamic determined minimum guaranteed power for each CG could be derived based on the look-ahead based power allocation for known UL transmissions. The dynamic determined minimum guaranteed power is then used in the power allocation for remaining UL transmission(s) that cannot be looked ahead. </w:t>
      </w:r>
      <w:r w:rsidR="008B5399">
        <w:rPr>
          <w:rFonts w:ascii="Times New Roman" w:hAnsi="Times New Roman"/>
        </w:rPr>
        <w:t xml:space="preserve">Therefore, a two-step power allocation could be considered in NR-NR DC. Taking Figure 1 as example, for the power allocation </w:t>
      </w:r>
      <w:r w:rsidR="008B5399" w:rsidRPr="008B5399">
        <w:rPr>
          <w:rFonts w:ascii="Times New Roman" w:hAnsi="Times New Roman"/>
        </w:rPr>
        <w:t xml:space="preserve">at the start of PUSCH A of CG 0, i.e.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008B5399" w:rsidRPr="008B5399">
        <w:rPr>
          <w:rFonts w:ascii="Times New Roman" w:hAnsi="Times New Roman"/>
        </w:rPr>
        <w:t>,</w:t>
      </w:r>
    </w:p>
    <w:p w14:paraId="554C35BA" w14:textId="77777777" w:rsidR="008B5399" w:rsidRDefault="008B5399" w:rsidP="00B27AC2">
      <w:pPr>
        <w:spacing w:after="0"/>
        <w:rPr>
          <w:rFonts w:ascii="Times New Roman" w:hAnsi="Times New Roman"/>
        </w:rPr>
      </w:pPr>
    </w:p>
    <w:p w14:paraId="545D113C" w14:textId="5E1AB3EB" w:rsidR="008B5399" w:rsidRDefault="008B5399" w:rsidP="008B5399">
      <w:pPr>
        <w:spacing w:after="0"/>
        <w:rPr>
          <w:rFonts w:ascii="Times New Roman" w:hAnsi="Times New Roman"/>
        </w:rPr>
      </w:pPr>
      <w:r w:rsidRPr="008B5399">
        <w:rPr>
          <w:rFonts w:ascii="Times New Roman" w:hAnsi="Times New Roman"/>
          <w:b/>
          <w:i/>
        </w:rPr>
        <w:t>Step 1):</w:t>
      </w:r>
      <w:r>
        <w:rPr>
          <w:rFonts w:ascii="Times New Roman" w:hAnsi="Times New Roman"/>
        </w:rPr>
        <w:t xml:space="preserve"> Since </w:t>
      </w:r>
      <w:r w:rsidRPr="008B5399">
        <w:rPr>
          <w:rFonts w:ascii="Times New Roman" w:hAnsi="Times New Roman"/>
        </w:rPr>
        <w:t xml:space="preserve">both PDCCH A and PDCCH 2 are transmitted before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offset</m:t>
            </m:r>
          </m:sub>
        </m:sSub>
      </m:oMath>
      <w:r w:rsidRPr="008B5399">
        <w:rPr>
          <w:rFonts w:ascii="Times New Roman" w:hAnsi="Times New Roman"/>
        </w:rPr>
        <w:t xml:space="preserve">, look-ahead can be applied in the power allocation of PUSCH A and PUSCH 2. The dynamic minimum guaranteed power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rsidRPr="008B5399">
        <w:rPr>
          <w:rFonts w:ascii="Times New Roman" w:hAnsi="Times New Roman"/>
        </w:rPr>
        <w:t xml:space="preserve">  for CG 0 is derived by the allocated power </w:t>
      </w:r>
      <m:oMath>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A</m:t>
            </m:r>
          </m:sub>
        </m:sSub>
        <m:r>
          <m:rPr>
            <m:sty m:val="p"/>
          </m:rPr>
          <w:rPr>
            <w:rFonts w:ascii="Cambria Math" w:hAnsi="Cambria Math"/>
          </w:rPr>
          <m:t xml:space="preserve"> </m:t>
        </m:r>
      </m:oMath>
      <w:r w:rsidRPr="008B5399">
        <w:rPr>
          <w:rFonts w:ascii="Times New Roman" w:hAnsi="Times New Roman"/>
        </w:rPr>
        <w:t xml:space="preserve">for PUSCH A, e.g.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A</m:t>
            </m:r>
          </m:sub>
        </m:sSub>
      </m:oMath>
      <w:r w:rsidRPr="008B5399">
        <w:rPr>
          <w:rFonts w:ascii="Times New Roman" w:hAnsi="Times New Roman"/>
        </w:rPr>
        <w:t xml:space="preserve">. While, the dynamic minimum guaranteed power </w:t>
      </w:r>
      <m:oMath>
        <m:sSub>
          <m:sSubPr>
            <m:ctrlPr>
              <w:rPr>
                <w:rFonts w:ascii="Cambria Math" w:hAnsi="Cambria Math"/>
              </w:rPr>
            </m:ctrlPr>
          </m:sSubPr>
          <m:e>
            <m:r>
              <w:rPr>
                <w:rFonts w:ascii="Cambria Math" w:hAnsi="Cambria Math"/>
              </w:rPr>
              <m:t>P</m:t>
            </m:r>
          </m:e>
          <m:sub>
            <m:r>
              <m:rPr>
                <m:sty m:val="p"/>
              </m:rPr>
              <w:rPr>
                <w:rFonts w:ascii="Cambria Math" w:hAnsi="Cambria Math"/>
              </w:rPr>
              <m:t>1</m:t>
            </m:r>
          </m:sub>
        </m:sSub>
      </m:oMath>
      <w:r w:rsidRPr="008B5399">
        <w:rPr>
          <w:rFonts w:ascii="Times New Roman" w:hAnsi="Times New Roman"/>
        </w:rPr>
        <w:t xml:space="preserve">  for CG 1 is derived by the allocated power </w:t>
      </w:r>
      <m:oMath>
        <m:sSub>
          <m:sSubPr>
            <m:ctrlPr>
              <w:rPr>
                <w:rFonts w:ascii="Cambria Math" w:hAnsi="Cambria Math"/>
              </w:rPr>
            </m:ctrlPr>
          </m:sSubPr>
          <m:e>
            <m:r>
              <w:rPr>
                <w:rFonts w:ascii="Cambria Math" w:hAnsi="Cambria Math"/>
              </w:rPr>
              <m:t>P</m:t>
            </m:r>
          </m:e>
          <m:sub>
            <m:r>
              <m:rPr>
                <m:sty m:val="p"/>
              </m:rPr>
              <w:rPr>
                <w:rFonts w:ascii="Cambria Math" w:hAnsi="Cambria Math"/>
              </w:rPr>
              <m:t>1,2</m:t>
            </m:r>
          </m:sub>
        </m:sSub>
        <m:r>
          <m:rPr>
            <m:sty m:val="p"/>
          </m:rPr>
          <w:rPr>
            <w:rFonts w:ascii="Cambria Math" w:hAnsi="Cambria Math"/>
          </w:rPr>
          <m:t xml:space="preserve"> </m:t>
        </m:r>
      </m:oMath>
      <w:r w:rsidRPr="008B5399">
        <w:rPr>
          <w:rFonts w:ascii="Times New Roman" w:hAnsi="Times New Roman"/>
        </w:rPr>
        <w:t xml:space="preserve">for PUSCH 2, e.g.  </w:t>
      </w:r>
      <m:oMath>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1,2</m:t>
            </m:r>
          </m:sub>
        </m:sSub>
      </m:oMath>
      <w:r w:rsidRPr="008B5399">
        <w:rPr>
          <w:rFonts w:ascii="Times New Roman" w:hAnsi="Times New Roman"/>
        </w:rPr>
        <w:t>.</w:t>
      </w:r>
    </w:p>
    <w:p w14:paraId="67B6092B" w14:textId="77777777" w:rsidR="008B5399" w:rsidRDefault="008B5399" w:rsidP="008B5399">
      <w:pPr>
        <w:spacing w:after="0"/>
        <w:rPr>
          <w:rFonts w:ascii="Times New Roman" w:hAnsi="Times New Roman"/>
        </w:rPr>
      </w:pPr>
    </w:p>
    <w:p w14:paraId="7B421813" w14:textId="32708B04" w:rsidR="008B5399" w:rsidRPr="008B5399" w:rsidRDefault="008B5399" w:rsidP="008B5399">
      <w:pPr>
        <w:spacing w:after="0"/>
        <w:rPr>
          <w:rFonts w:ascii="Times New Roman" w:hAnsi="Times New Roman"/>
        </w:rPr>
      </w:pPr>
      <w:r w:rsidRPr="008B5399">
        <w:rPr>
          <w:rFonts w:ascii="Times New Roman" w:hAnsi="Times New Roman"/>
          <w:b/>
          <w:i/>
        </w:rPr>
        <w:t>Step 2):</w:t>
      </w:r>
      <w:r w:rsidRPr="008B5399">
        <w:rPr>
          <w:rFonts w:ascii="Times New Roman" w:hAnsi="Times New Roman"/>
          <w:i/>
        </w:rPr>
        <w:t xml:space="preserve"> </w:t>
      </w:r>
      <w:r w:rsidRPr="008B5399">
        <w:rPr>
          <w:rFonts w:ascii="Times New Roman" w:hAnsi="Times New Roman"/>
        </w:rPr>
        <w:t xml:space="preserve">the actual transmission power for PUSCH A is exactly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 xml:space="preserve"> </m:t>
        </m:r>
      </m:oMath>
      <w:r w:rsidRPr="008B5399">
        <w:rPr>
          <w:rFonts w:ascii="Times New Roman" w:hAnsi="Times New Roman"/>
        </w:rPr>
        <w:t xml:space="preserve">since it is the only PUSCH in CG 0. On the other hand, since there are 2 PUSCHs in CG 1, additional means for power allocation within CG 1 is needed. </w:t>
      </w:r>
      <w:r>
        <w:rPr>
          <w:rFonts w:ascii="Times New Roman" w:hAnsi="Times New Roman"/>
        </w:rPr>
        <w:t>T</w:t>
      </w:r>
      <w:r w:rsidRPr="008B5399">
        <w:rPr>
          <w:rFonts w:ascii="Times New Roman" w:hAnsi="Times New Roman"/>
        </w:rPr>
        <w:t xml:space="preserve">he maximum power could be allocated in CG 1 is limited to </w:t>
      </w:r>
      <m:oMath>
        <m:sSub>
          <m:sSubPr>
            <m:ctrlPr>
              <w:rPr>
                <w:rFonts w:ascii="Cambria Math" w:hAnsi="Cambria Math"/>
              </w:rPr>
            </m:ctrlPr>
          </m:sSubPr>
          <m:e>
            <m:r>
              <w:rPr>
                <w:rFonts w:ascii="Cambria Math" w:hAnsi="Cambria Math"/>
              </w:rPr>
              <m:t>P</m:t>
            </m:r>
          </m:e>
          <m:sub>
            <m: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rsidRPr="008B5399">
        <w:rPr>
          <w:rFonts w:ascii="Times New Roman" w:hAnsi="Times New Roman"/>
        </w:rPr>
        <w:t xml:space="preserve">. </w:t>
      </w:r>
      <w:r>
        <w:rPr>
          <w:rFonts w:ascii="Times New Roman" w:hAnsi="Times New Roman"/>
        </w:rPr>
        <w:t>A</w:t>
      </w:r>
      <w:r w:rsidRPr="008B5399">
        <w:rPr>
          <w:rFonts w:ascii="Times New Roman" w:hAnsi="Times New Roman"/>
        </w:rPr>
        <w:t>ccording to Rel-15 CA rule, the power is first allocated to PUSCH 1. If PUSCH 1 is prioritized over PUSCH 2 and if power limitation happens</w:t>
      </w:r>
      <w:r>
        <w:rPr>
          <w:rFonts w:ascii="Times New Roman" w:hAnsi="Times New Roman"/>
        </w:rPr>
        <w:t xml:space="preserve"> in CG 1</w:t>
      </w:r>
      <w:r w:rsidRPr="008B5399">
        <w:rPr>
          <w:rFonts w:ascii="Times New Roman" w:hAnsi="Times New Roman"/>
        </w:rPr>
        <w:t xml:space="preserve">, it is likely that the actual transmission power of PUSCH 2 is eventually less than </w:t>
      </w:r>
      <m:oMath>
        <m:sSub>
          <m:sSubPr>
            <m:ctrlPr>
              <w:rPr>
                <w:rFonts w:ascii="Cambria Math" w:hAnsi="Cambria Math"/>
              </w:rPr>
            </m:ctrlPr>
          </m:sSubPr>
          <m:e>
            <m:r>
              <w:rPr>
                <w:rFonts w:ascii="Cambria Math" w:hAnsi="Cambria Math"/>
              </w:rPr>
              <m:t>P</m:t>
            </m:r>
          </m:e>
          <m:sub>
            <m:r>
              <m:rPr>
                <m:sty m:val="p"/>
              </m:rPr>
              <w:rPr>
                <w:rFonts w:ascii="Cambria Math" w:hAnsi="Cambria Math"/>
              </w:rPr>
              <m:t>1,2</m:t>
            </m:r>
          </m:sub>
        </m:sSub>
      </m:oMath>
      <w:r w:rsidRPr="008B5399">
        <w:rPr>
          <w:rFonts w:ascii="Times New Roman" w:hAnsi="Times New Roman"/>
        </w:rPr>
        <w:t xml:space="preserve">. </w:t>
      </w:r>
    </w:p>
    <w:p w14:paraId="59D8B2E0" w14:textId="77777777" w:rsidR="001D2399" w:rsidRDefault="001D2399" w:rsidP="00B27AC2">
      <w:pPr>
        <w:spacing w:after="0"/>
        <w:rPr>
          <w:rFonts w:ascii="Times New Roman" w:hAnsi="Times New Roman"/>
        </w:rPr>
      </w:pPr>
    </w:p>
    <w:p w14:paraId="0CDFA13F" w14:textId="092C7488" w:rsidR="00AE6C4E" w:rsidRPr="00107FC7" w:rsidRDefault="00AE6C4E" w:rsidP="00AE6C4E">
      <w:pPr>
        <w:spacing w:after="0"/>
        <w:rPr>
          <w:rFonts w:ascii="Times New Roman" w:hAnsi="Times New Roman"/>
          <w:b/>
          <w:lang w:val="en-US" w:eastAsia="zh-CN"/>
        </w:rPr>
      </w:pPr>
      <w:r w:rsidRPr="00107FC7">
        <w:rPr>
          <w:rFonts w:ascii="Times New Roman" w:hAnsi="Times New Roman"/>
          <w:b/>
          <w:lang w:val="en-US" w:eastAsia="zh-CN"/>
        </w:rPr>
        <w:t>Proposal 2:</w:t>
      </w:r>
      <w:r w:rsidR="008B5399" w:rsidRPr="00107FC7">
        <w:rPr>
          <w:rFonts w:ascii="Times New Roman" w:hAnsi="Times New Roman"/>
          <w:b/>
          <w:lang w:val="en-US" w:eastAsia="zh-CN"/>
        </w:rPr>
        <w:t xml:space="preserve"> </w:t>
      </w:r>
      <w:r w:rsidR="00464CDD">
        <w:rPr>
          <w:rFonts w:ascii="Times New Roman" w:hAnsi="Times New Roman"/>
          <w:b/>
        </w:rPr>
        <w:t>A</w:t>
      </w:r>
      <w:r w:rsidR="008B5399" w:rsidRPr="00107FC7">
        <w:rPr>
          <w:rFonts w:ascii="Times New Roman" w:hAnsi="Times New Roman"/>
          <w:b/>
        </w:rPr>
        <w:t xml:space="preserve"> two-step power allocation could be used in NR-NR DC</w:t>
      </w:r>
    </w:p>
    <w:p w14:paraId="7A39A57B" w14:textId="6D49F3AE" w:rsidR="00AE6C4E" w:rsidRPr="00107FC7" w:rsidRDefault="008B5399" w:rsidP="00D3153D">
      <w:pPr>
        <w:pStyle w:val="ListParagraph"/>
        <w:numPr>
          <w:ilvl w:val="0"/>
          <w:numId w:val="13"/>
        </w:numPr>
        <w:tabs>
          <w:tab w:val="left" w:pos="720"/>
        </w:tabs>
        <w:rPr>
          <w:b/>
          <w:iCs/>
          <w:lang w:val="en-US"/>
        </w:rPr>
      </w:pPr>
      <w:r w:rsidRPr="00107FC7">
        <w:rPr>
          <w:b/>
          <w:lang w:val="en-US" w:eastAsia="zh-CN"/>
        </w:rPr>
        <w:t>St</w:t>
      </w:r>
      <w:r w:rsidRPr="00107FC7">
        <w:rPr>
          <w:b/>
          <w:iCs/>
          <w:lang w:val="en-US"/>
        </w:rPr>
        <w:t>ep 1): Power allocation for all UL transmission which are known to both CGs. Then, a dynamic m</w:t>
      </w:r>
      <w:r w:rsidR="00AE6C4E" w:rsidRPr="00107FC7">
        <w:rPr>
          <w:b/>
          <w:iCs/>
          <w:lang w:val="en-US"/>
        </w:rPr>
        <w:t>inimum guaranteed power</w:t>
      </w:r>
      <w:r w:rsidRPr="00107FC7">
        <w:rPr>
          <w:b/>
          <w:iCs/>
          <w:lang w:val="en-US"/>
        </w:rPr>
        <w:t xml:space="preserve"> is determined for each CG; </w:t>
      </w:r>
    </w:p>
    <w:p w14:paraId="491647D5" w14:textId="5C2ADE86" w:rsidR="008B5399" w:rsidRPr="00107FC7" w:rsidRDefault="008B5399" w:rsidP="00D3153D">
      <w:pPr>
        <w:pStyle w:val="ListParagraph"/>
        <w:numPr>
          <w:ilvl w:val="0"/>
          <w:numId w:val="13"/>
        </w:numPr>
        <w:tabs>
          <w:tab w:val="left" w:pos="720"/>
        </w:tabs>
        <w:rPr>
          <w:b/>
        </w:rPr>
      </w:pPr>
      <w:r w:rsidRPr="00107FC7">
        <w:rPr>
          <w:b/>
          <w:iCs/>
          <w:lang w:val="en-US"/>
        </w:rPr>
        <w:t>Ste</w:t>
      </w:r>
      <w:r w:rsidRPr="00107FC7">
        <w:rPr>
          <w:b/>
          <w:lang w:val="en-US" w:eastAsia="zh-CN"/>
        </w:rPr>
        <w:t xml:space="preserve">p 2): Within each CG, power allocation follows NR Rel-15 CA rules. The dynamic minimum guaranteed power for both CGs are respected. </w:t>
      </w:r>
    </w:p>
    <w:p w14:paraId="32B15429" w14:textId="77777777" w:rsidR="00AE6C4E" w:rsidRPr="00AE6C4E" w:rsidRDefault="00AE6C4E" w:rsidP="00AE6C4E">
      <w:pPr>
        <w:ind w:left="360"/>
        <w:rPr>
          <w:rFonts w:ascii="Times New Roman" w:hAnsi="Times New Roman"/>
          <w:i/>
          <w:lang w:val="en-US" w:eastAsia="zh-CN"/>
        </w:rPr>
      </w:pPr>
    </w:p>
    <w:p w14:paraId="57F67A31" w14:textId="77777777" w:rsidR="00AE6C4E" w:rsidRPr="00AE6C4E" w:rsidRDefault="00AE6C4E" w:rsidP="00AE6C4E">
      <w:pPr>
        <w:pStyle w:val="Heading2"/>
        <w:spacing w:before="180" w:after="180"/>
        <w:ind w:left="1134" w:hanging="1134"/>
        <w:rPr>
          <w:rFonts w:eastAsia="SimSun" w:cs="Times New Roman"/>
          <w:sz w:val="32"/>
          <w:szCs w:val="20"/>
          <w:lang w:val="en-US" w:eastAsia="zh-CN"/>
        </w:rPr>
      </w:pPr>
      <w:r w:rsidRPr="00AE6C4E">
        <w:rPr>
          <w:rFonts w:eastAsia="SimSun" w:cs="Times New Roman"/>
          <w:sz w:val="32"/>
          <w:szCs w:val="20"/>
          <w:lang w:val="en-US" w:eastAsia="zh-CN"/>
        </w:rPr>
        <w:t xml:space="preserve">2.3 Semi-static vs. Dynamic power sharing support </w:t>
      </w:r>
    </w:p>
    <w:p w14:paraId="25BA86B7" w14:textId="77777777" w:rsidR="00AE6C4E" w:rsidRDefault="00AE6C4E" w:rsidP="00464CDD">
      <w:pPr>
        <w:spacing w:after="0"/>
        <w:rPr>
          <w:rFonts w:ascii="Times New Roman" w:hAnsi="Times New Roman"/>
          <w:lang w:val="en-US" w:eastAsia="zh-CN"/>
        </w:rPr>
      </w:pPr>
      <w:r w:rsidRPr="00AE6C4E">
        <w:rPr>
          <w:rFonts w:ascii="Times New Roman" w:hAnsi="Times New Roman"/>
          <w:lang w:val="en-US" w:eastAsia="zh-CN"/>
        </w:rPr>
        <w:t xml:space="preserve">The advantage of dynamic power sharing schemes is higher PA utilization. One disadvantage of dynamic power sharing is the unpredictability in the system operation due to lack of scheduling information by the other gNB. For example, frequent power scaling and/or dropping of Ul transmissions can be frequent, resulting in UL throughput loss for such UEs and negate any </w:t>
      </w:r>
      <w:r w:rsidRPr="00464CDD">
        <w:rPr>
          <w:rFonts w:ascii="Times New Roman" w:hAnsi="Times New Roman"/>
        </w:rPr>
        <w:t>possibility</w:t>
      </w:r>
      <w:r w:rsidRPr="00AE6C4E">
        <w:rPr>
          <w:rFonts w:ascii="Times New Roman" w:hAnsi="Times New Roman"/>
          <w:lang w:val="en-US" w:eastAsia="zh-CN"/>
        </w:rPr>
        <w:t xml:space="preserve"> for traffic offloading to the SCG. </w:t>
      </w:r>
    </w:p>
    <w:p w14:paraId="40CBE7D4" w14:textId="77777777" w:rsidR="00464CDD" w:rsidRPr="00AE6C4E" w:rsidRDefault="00464CDD" w:rsidP="00464CDD">
      <w:pPr>
        <w:spacing w:after="0"/>
        <w:rPr>
          <w:rFonts w:ascii="Times New Roman" w:hAnsi="Times New Roman"/>
          <w:lang w:val="en-US" w:eastAsia="zh-CN"/>
        </w:rPr>
      </w:pPr>
    </w:p>
    <w:p w14:paraId="2D4B68EE" w14:textId="77777777" w:rsidR="00AE6C4E" w:rsidRDefault="00AE6C4E" w:rsidP="00464CDD">
      <w:pPr>
        <w:spacing w:after="0"/>
        <w:rPr>
          <w:rFonts w:ascii="Times New Roman" w:hAnsi="Times New Roman"/>
        </w:rPr>
      </w:pPr>
      <w:r w:rsidRPr="00AE6C4E">
        <w:rPr>
          <w:rFonts w:ascii="Times New Roman" w:hAnsi="Times New Roman"/>
        </w:rPr>
        <w:t xml:space="preserve">Based on the discussions above, it seems clear that different power sharing schemes exhibit different pros and cons in terms of e.g. phase </w:t>
      </w:r>
      <w:r w:rsidRPr="00464CDD">
        <w:rPr>
          <w:rFonts w:ascii="Times New Roman" w:hAnsi="Times New Roman"/>
          <w:lang w:val="en-US" w:eastAsia="zh-CN"/>
        </w:rPr>
        <w:t>continuity</w:t>
      </w:r>
      <w:r w:rsidRPr="00AE6C4E">
        <w:rPr>
          <w:rFonts w:ascii="Times New Roman" w:hAnsi="Times New Roman"/>
        </w:rPr>
        <w:t xml:space="preserve">, the predication of link adaptation operation and the processing time budget requirement. We see the need to support both for Rel-16 NR-NR DC. More especially, UE capability can be defined for support of dynamic power sharing scheme due to potential tighter requirement with aggressive “look-ahead” operation compared to Rel-15.  </w:t>
      </w:r>
    </w:p>
    <w:p w14:paraId="166E768A" w14:textId="77777777" w:rsidR="00464CDD" w:rsidRPr="00AE6C4E" w:rsidRDefault="00464CDD" w:rsidP="00464CDD">
      <w:pPr>
        <w:spacing w:after="0"/>
        <w:rPr>
          <w:rFonts w:ascii="Times New Roman" w:hAnsi="Times New Roman"/>
        </w:rPr>
      </w:pPr>
    </w:p>
    <w:p w14:paraId="410532C0" w14:textId="58B7A76D" w:rsidR="00AE6C4E" w:rsidRPr="00B96331" w:rsidRDefault="00AE6C4E" w:rsidP="00AE6C4E">
      <w:pPr>
        <w:spacing w:after="0"/>
        <w:rPr>
          <w:rFonts w:ascii="Times New Roman" w:hAnsi="Times New Roman"/>
          <w:b/>
        </w:rPr>
      </w:pPr>
      <w:r w:rsidRPr="00B96331">
        <w:rPr>
          <w:rFonts w:ascii="Times New Roman" w:hAnsi="Times New Roman"/>
          <w:b/>
        </w:rPr>
        <w:t xml:space="preserve">Proposal </w:t>
      </w:r>
      <w:r w:rsidR="00B96331" w:rsidRPr="00B96331">
        <w:rPr>
          <w:rFonts w:ascii="Times New Roman" w:hAnsi="Times New Roman"/>
          <w:b/>
        </w:rPr>
        <w:t>3</w:t>
      </w:r>
      <w:r w:rsidRPr="00B96331">
        <w:rPr>
          <w:rFonts w:ascii="Times New Roman" w:hAnsi="Times New Roman"/>
          <w:b/>
        </w:rPr>
        <w:t xml:space="preserve">: </w:t>
      </w:r>
    </w:p>
    <w:p w14:paraId="7F78C3BE" w14:textId="77777777" w:rsidR="00AE6C4E" w:rsidRPr="00107FC7" w:rsidRDefault="00AE6C4E" w:rsidP="00D3153D">
      <w:pPr>
        <w:pStyle w:val="ListParagraph"/>
        <w:numPr>
          <w:ilvl w:val="0"/>
          <w:numId w:val="13"/>
        </w:numPr>
        <w:tabs>
          <w:tab w:val="left" w:pos="720"/>
        </w:tabs>
        <w:rPr>
          <w:b/>
          <w:iCs/>
          <w:lang w:val="en-US"/>
        </w:rPr>
      </w:pPr>
      <w:r w:rsidRPr="00107FC7">
        <w:rPr>
          <w:b/>
          <w:iCs/>
          <w:lang w:val="en-US"/>
        </w:rPr>
        <w:t>Support both semi-static and dynamic power sharing for Rel-16 NR-NR DC</w:t>
      </w:r>
    </w:p>
    <w:p w14:paraId="56FA419D" w14:textId="77777777" w:rsidR="00AE6C4E" w:rsidRPr="00107FC7" w:rsidRDefault="00AE6C4E" w:rsidP="00D3153D">
      <w:pPr>
        <w:pStyle w:val="ListParagraph"/>
        <w:numPr>
          <w:ilvl w:val="0"/>
          <w:numId w:val="13"/>
        </w:numPr>
        <w:tabs>
          <w:tab w:val="left" w:pos="720"/>
        </w:tabs>
        <w:rPr>
          <w:b/>
          <w:iCs/>
          <w:lang w:val="en-US"/>
        </w:rPr>
      </w:pPr>
      <w:r w:rsidRPr="00107FC7">
        <w:rPr>
          <w:b/>
          <w:iCs/>
          <w:lang w:val="en-US"/>
        </w:rPr>
        <w:t xml:space="preserve">Introducing a UE capability to indicate the support of dynamic power sharing operation. </w:t>
      </w:r>
    </w:p>
    <w:p w14:paraId="59B40BF6" w14:textId="77777777" w:rsidR="00AE6C4E" w:rsidRPr="00AE6C4E" w:rsidRDefault="00AE6C4E" w:rsidP="00464CDD">
      <w:pPr>
        <w:spacing w:after="0"/>
        <w:rPr>
          <w:rFonts w:ascii="Times New Roman" w:hAnsi="Times New Roman"/>
        </w:rPr>
      </w:pPr>
      <w:r w:rsidRPr="00AE6C4E">
        <w:rPr>
          <w:rFonts w:ascii="Times New Roman" w:hAnsi="Times New Roman"/>
        </w:rPr>
        <w:t xml:space="preserve"> </w:t>
      </w:r>
    </w:p>
    <w:p w14:paraId="6B3BB3BB" w14:textId="441EE9C1" w:rsidR="00AE6C4E" w:rsidRDefault="00AE6C4E" w:rsidP="00464CDD">
      <w:pPr>
        <w:spacing w:after="0"/>
        <w:rPr>
          <w:rFonts w:ascii="Times New Roman" w:hAnsi="Times New Roman"/>
        </w:rPr>
      </w:pPr>
      <w:r w:rsidRPr="00AE6C4E">
        <w:rPr>
          <w:rFonts w:ascii="Times New Roman" w:hAnsi="Times New Roman"/>
        </w:rPr>
        <w:lastRenderedPageBreak/>
        <w:t xml:space="preserve">A </w:t>
      </w:r>
      <w:r w:rsidR="00B96331">
        <w:rPr>
          <w:rFonts w:ascii="Times New Roman" w:hAnsi="Times New Roman"/>
        </w:rPr>
        <w:t>common</w:t>
      </w:r>
      <w:r w:rsidRPr="00AE6C4E">
        <w:rPr>
          <w:rFonts w:ascii="Times New Roman" w:hAnsi="Times New Roman"/>
        </w:rPr>
        <w:t xml:space="preserve"> signalling mechanism can be adopted and semi-static and dynam</w:t>
      </w:r>
      <w:r w:rsidR="00107FC7">
        <w:rPr>
          <w:rFonts w:ascii="Times New Roman" w:hAnsi="Times New Roman"/>
        </w:rPr>
        <w:t>i</w:t>
      </w:r>
      <w:r w:rsidRPr="00AE6C4E">
        <w:rPr>
          <w:rFonts w:ascii="Times New Roman" w:hAnsi="Times New Roman"/>
        </w:rPr>
        <w:t xml:space="preserve">c power sharing could be enabled by proper choice of </w:t>
      </w:r>
      <m:oMath>
        <m:sSub>
          <m:sSubPr>
            <m:ctrlPr>
              <w:rPr>
                <w:rFonts w:ascii="Cambria Math" w:hAnsi="Cambria Math"/>
              </w:rPr>
            </m:ctrlPr>
          </m:sSubPr>
          <m:e>
            <m:r>
              <w:rPr>
                <w:rFonts w:ascii="Cambria Math" w:hAnsi="Cambria Math"/>
              </w:rPr>
              <m:t>P</m:t>
            </m:r>
          </m:e>
          <m:sub>
            <m:r>
              <w:rPr>
                <w:rFonts w:ascii="Cambria Math" w:hAnsi="Cambria Math"/>
              </w:rPr>
              <m:t>MgNB</m:t>
            </m:r>
          </m:sub>
        </m:sSub>
      </m:oMath>
      <w:r w:rsidRPr="00AE6C4E">
        <w:rPr>
          <w:rFonts w:ascii="Times New Roman" w:hAnsi="Times New Roman"/>
        </w:rPr>
        <w:t xml:space="preserve"> and </w:t>
      </w:r>
      <m:oMath>
        <m:sSub>
          <m:sSubPr>
            <m:ctrlPr>
              <w:rPr>
                <w:rFonts w:ascii="Cambria Math" w:hAnsi="Cambria Math"/>
              </w:rPr>
            </m:ctrlPr>
          </m:sSubPr>
          <m:e>
            <m:r>
              <w:rPr>
                <w:rFonts w:ascii="Cambria Math" w:hAnsi="Cambria Math"/>
              </w:rPr>
              <m:t>P</m:t>
            </m:r>
          </m:e>
          <m:sub>
            <m:r>
              <w:rPr>
                <w:rFonts w:ascii="Cambria Math" w:hAnsi="Cambria Math"/>
              </w:rPr>
              <m:t>SgNB</m:t>
            </m:r>
          </m:sub>
        </m:sSub>
      </m:oMath>
      <w:r w:rsidRPr="00AE6C4E">
        <w:rPr>
          <w:rFonts w:ascii="Times New Roman" w:hAnsi="Times New Roman"/>
        </w:rPr>
        <w:t xml:space="preserve"> values in configuration. For example, </w:t>
      </w:r>
      <m:oMath>
        <m:sSub>
          <m:sSubPr>
            <m:ctrlPr>
              <w:rPr>
                <w:rFonts w:ascii="Cambria Math" w:hAnsi="Cambria Math"/>
              </w:rPr>
            </m:ctrlPr>
          </m:sSubPr>
          <m:e>
            <m:r>
              <w:rPr>
                <w:rFonts w:ascii="Cambria Math" w:hAnsi="Cambria Math"/>
              </w:rPr>
              <m:t>P</m:t>
            </m:r>
          </m:e>
          <m:sub>
            <m:r>
              <w:rPr>
                <w:rFonts w:ascii="Cambria Math" w:hAnsi="Cambria Math"/>
              </w:rPr>
              <m:t>MgNB</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SgNB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lang w:eastAsia="zh-CN"/>
              </w:rPr>
              <m:t>tot</m:t>
            </m:r>
          </m:sub>
        </m:sSub>
      </m:oMath>
      <w:r w:rsidRPr="00AE6C4E">
        <w:rPr>
          <w:rFonts w:ascii="Times New Roman" w:hAnsi="Times New Roman"/>
        </w:rPr>
        <w:t xml:space="preserve"> would enable semi-static power sharing to preserve the UE processing budget and remove the need of tight coordination for handling the overlapping transmissions across CGs. While, for other use cases, </w:t>
      </w:r>
      <m:oMath>
        <m:sSub>
          <m:sSubPr>
            <m:ctrlPr>
              <w:rPr>
                <w:rFonts w:ascii="Cambria Math" w:hAnsi="Cambria Math"/>
              </w:rPr>
            </m:ctrlPr>
          </m:sSubPr>
          <m:e>
            <m:r>
              <w:rPr>
                <w:rFonts w:ascii="Cambria Math" w:hAnsi="Cambria Math"/>
              </w:rPr>
              <m:t>P</m:t>
            </m:r>
          </m:e>
          <m:sub>
            <m:r>
              <w:rPr>
                <w:rFonts w:ascii="Cambria Math" w:hAnsi="Cambria Math"/>
              </w:rPr>
              <m:t>MgNB</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SgNB</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lang w:eastAsia="zh-CN"/>
              </w:rPr>
              <m:t>tot</m:t>
            </m:r>
          </m:sub>
        </m:sSub>
      </m:oMath>
      <w:r w:rsidRPr="00AE6C4E">
        <w:rPr>
          <w:rFonts w:ascii="Times New Roman" w:hAnsi="Times New Roman"/>
        </w:rPr>
        <w:t xml:space="preserve"> may be configured to operate dynamic power sharing </w:t>
      </w:r>
    </w:p>
    <w:p w14:paraId="7457A3D3" w14:textId="77777777" w:rsidR="00464CDD" w:rsidRPr="00AE6C4E" w:rsidRDefault="00464CDD" w:rsidP="00464CDD">
      <w:pPr>
        <w:spacing w:after="0"/>
        <w:rPr>
          <w:rFonts w:ascii="Times New Roman" w:hAnsi="Times New Roman"/>
        </w:rPr>
      </w:pPr>
    </w:p>
    <w:p w14:paraId="6C6B0531" w14:textId="52F41828" w:rsidR="00AE6C4E" w:rsidRPr="00B96331" w:rsidRDefault="00AE6C4E" w:rsidP="00AE6C4E">
      <w:pPr>
        <w:spacing w:after="0"/>
        <w:rPr>
          <w:rFonts w:ascii="Times New Roman" w:hAnsi="Times New Roman"/>
          <w:b/>
        </w:rPr>
      </w:pPr>
      <w:r w:rsidRPr="00B96331">
        <w:rPr>
          <w:rFonts w:ascii="Times New Roman" w:hAnsi="Times New Roman"/>
          <w:b/>
        </w:rPr>
        <w:t xml:space="preserve">Proposal </w:t>
      </w:r>
      <w:r w:rsidR="00107FC7">
        <w:rPr>
          <w:rFonts w:ascii="Times New Roman" w:hAnsi="Times New Roman"/>
          <w:b/>
        </w:rPr>
        <w:t>4</w:t>
      </w:r>
      <w:r w:rsidRPr="00B96331">
        <w:rPr>
          <w:rFonts w:ascii="Times New Roman" w:hAnsi="Times New Roman"/>
          <w:b/>
        </w:rPr>
        <w:t xml:space="preserve">: </w:t>
      </w:r>
    </w:p>
    <w:p w14:paraId="60B3172B" w14:textId="2397BA87" w:rsidR="00AE6C4E" w:rsidRPr="00107FC7" w:rsidRDefault="00AE6C4E" w:rsidP="00D3153D">
      <w:pPr>
        <w:pStyle w:val="ListParagraph"/>
        <w:numPr>
          <w:ilvl w:val="0"/>
          <w:numId w:val="13"/>
        </w:numPr>
        <w:tabs>
          <w:tab w:val="left" w:pos="720"/>
        </w:tabs>
        <w:rPr>
          <w:b/>
          <w:iCs/>
          <w:lang w:val="en-US"/>
        </w:rPr>
      </w:pPr>
      <w:r w:rsidRPr="00107FC7">
        <w:rPr>
          <w:b/>
          <w:iCs/>
          <w:lang w:val="en-US"/>
        </w:rPr>
        <w:t xml:space="preserve">A unified signalling framework is adopted to operate semi-static and dynamic power sharing by properly setting the corresponding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MgNB</m:t>
            </m:r>
          </m:sub>
        </m:sSub>
      </m:oMath>
      <w:r w:rsidRPr="00107FC7">
        <w:rPr>
          <w:b/>
          <w:iCs/>
          <w:lang w:val="en-US"/>
        </w:rPr>
        <w:t xml:space="preserve"> and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SgNB</m:t>
            </m:r>
          </m:sub>
        </m:sSub>
      </m:oMath>
      <w:r w:rsidRPr="00107FC7">
        <w:rPr>
          <w:b/>
          <w:iCs/>
          <w:lang w:val="en-US"/>
        </w:rPr>
        <w:t xml:space="preserve"> values. </w:t>
      </w:r>
    </w:p>
    <w:bookmarkEnd w:id="2"/>
    <w:bookmarkEnd w:id="3"/>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D557B99" w14:textId="1EBBF38A" w:rsidR="00E8580E" w:rsidRDefault="00E8580E" w:rsidP="00464CDD">
      <w:pPr>
        <w:spacing w:after="0"/>
        <w:rPr>
          <w:rFonts w:ascii="Times New Roman" w:hAnsi="Times New Roman"/>
        </w:rPr>
      </w:pPr>
      <w:r w:rsidRPr="00E8580E">
        <w:rPr>
          <w:rFonts w:ascii="Times New Roman" w:hAnsi="Times New Roman"/>
        </w:rPr>
        <w:t>In this contribution, we discussed the details of power sharing mechanisms for NR</w:t>
      </w:r>
      <w:r>
        <w:rPr>
          <w:rFonts w:ascii="Times New Roman" w:hAnsi="Times New Roman"/>
        </w:rPr>
        <w:t>-NR</w:t>
      </w:r>
      <w:r w:rsidRPr="00E8580E">
        <w:rPr>
          <w:rFonts w:ascii="Times New Roman" w:hAnsi="Times New Roman"/>
        </w:rPr>
        <w:t xml:space="preserve"> DC operation. We make following proposals:  </w:t>
      </w:r>
    </w:p>
    <w:p w14:paraId="29011752" w14:textId="77777777" w:rsidR="00464CDD" w:rsidRPr="00E8580E" w:rsidRDefault="00464CDD" w:rsidP="00464CDD">
      <w:pPr>
        <w:spacing w:after="0"/>
        <w:rPr>
          <w:rFonts w:ascii="Times New Roman" w:hAnsi="Times New Roman"/>
        </w:rPr>
      </w:pPr>
      <w:bookmarkStart w:id="4" w:name="_GoBack"/>
      <w:bookmarkEnd w:id="4"/>
    </w:p>
    <w:p w14:paraId="34D066A7" w14:textId="77777777" w:rsidR="00107FC7" w:rsidRPr="00107FC7" w:rsidRDefault="00107FC7" w:rsidP="00107FC7">
      <w:pPr>
        <w:tabs>
          <w:tab w:val="left" w:pos="720"/>
        </w:tabs>
        <w:rPr>
          <w:b/>
        </w:rPr>
      </w:pPr>
      <w:r w:rsidRPr="00107FC7">
        <w:rPr>
          <w:b/>
        </w:rPr>
        <w:t xml:space="preserve">Proposal 1: For semi-static power </w:t>
      </w:r>
      <w:r w:rsidRPr="00107FC7">
        <w:rPr>
          <w:rFonts w:ascii="Times New Roman" w:hAnsi="Times New Roman"/>
          <w:b/>
          <w:lang w:val="en-US"/>
        </w:rPr>
        <w:t xml:space="preserve">sharing with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MCG</m:t>
            </m:r>
          </m:sub>
        </m:sSub>
      </m:oMath>
      <w:r w:rsidRPr="00107FC7">
        <w:rPr>
          <w:rFonts w:ascii="Times New Roman" w:hAnsi="Times New Roman"/>
          <w:b/>
          <w:lang w:val="en-US"/>
        </w:rPr>
        <w:t xml:space="preserve">+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SCG</m:t>
            </m:r>
          </m:sub>
        </m:sSub>
        <m:r>
          <m:rPr>
            <m:sty m:val="b"/>
          </m:rPr>
          <w:rPr>
            <w:rFonts w:ascii="Cambria Math" w:hAnsi="Cambria Math"/>
            <w:lang w:val="en-US"/>
          </w:rPr>
          <m:t>≤</m:t>
        </m:r>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Total</m:t>
            </m:r>
          </m:sub>
          <m:sup>
            <m:r>
              <m:rPr>
                <m:sty m:val="b"/>
              </m:rPr>
              <w:rPr>
                <w:rFonts w:ascii="Cambria Math" w:hAnsi="Cambria Math"/>
                <w:lang w:val="en-US"/>
              </w:rPr>
              <m:t>NN- DC</m:t>
            </m:r>
          </m:sup>
        </m:sSubSup>
      </m:oMath>
      <w:r w:rsidRPr="00107FC7">
        <w:rPr>
          <w:b/>
        </w:rPr>
        <w:t xml:space="preserve">, Alt.1 from RAN1#98 should be supported. </w:t>
      </w:r>
    </w:p>
    <w:p w14:paraId="39FEDD33" w14:textId="77777777" w:rsidR="00107FC7" w:rsidRPr="00107FC7" w:rsidRDefault="00600533" w:rsidP="00D3153D">
      <w:pPr>
        <w:pStyle w:val="ListParagraph"/>
        <w:numPr>
          <w:ilvl w:val="0"/>
          <w:numId w:val="13"/>
        </w:numPr>
        <w:tabs>
          <w:tab w:val="left" w:pos="720"/>
        </w:tabs>
        <w:rPr>
          <w:b/>
        </w:rPr>
      </w:pPr>
      <m:oMath>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MCG</m:t>
            </m:r>
          </m:sub>
          <m:sup>
            <m:r>
              <m:rPr>
                <m:sty m:val="b"/>
              </m:rPr>
              <w:rPr>
                <w:rFonts w:ascii="Cambria Math" w:hAnsi="Cambria Math"/>
                <w:lang w:val="en-US"/>
              </w:rPr>
              <m:t>'</m:t>
            </m:r>
          </m:sup>
        </m:sSubSup>
      </m:oMath>
      <w:r w:rsidR="00107FC7" w:rsidRPr="00107FC7">
        <w:rPr>
          <w:b/>
          <w:lang w:val="en-US"/>
        </w:rPr>
        <w:t xml:space="preserve"> and </w:t>
      </w:r>
      <m:oMath>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SCG</m:t>
            </m:r>
          </m:sub>
          <m:sup>
            <m:r>
              <m:rPr>
                <m:sty m:val="b"/>
              </m:rPr>
              <w:rPr>
                <w:rFonts w:ascii="Cambria Math" w:hAnsi="Cambria Math"/>
                <w:lang w:val="en-US"/>
              </w:rPr>
              <m:t>'</m:t>
            </m:r>
          </m:sup>
        </m:sSubSup>
      </m:oMath>
      <w:r w:rsidR="00107FC7" w:rsidRPr="00107FC7">
        <w:rPr>
          <w:b/>
          <w:iCs/>
          <w:lang w:val="en-US"/>
        </w:rPr>
        <w:t xml:space="preserve"> could be determined by RAN4 and equals to </w:t>
      </w:r>
      <m:oMath>
        <m:sSubSup>
          <m:sSubSupPr>
            <m:ctrlPr>
              <w:rPr>
                <w:rFonts w:ascii="Cambria Math" w:hAnsi="Cambria Math"/>
                <w:b/>
                <w:iCs/>
                <w:lang w:val="en-US"/>
              </w:rPr>
            </m:ctrlPr>
          </m:sSubSupPr>
          <m:e>
            <m:r>
              <m:rPr>
                <m:sty m:val="b"/>
              </m:rPr>
              <w:rPr>
                <w:rFonts w:ascii="Cambria Math" w:hAnsi="Cambria Math"/>
                <w:lang w:val="en-US"/>
              </w:rPr>
              <m:t>P</m:t>
            </m:r>
          </m:e>
          <m:sub>
            <m:r>
              <m:rPr>
                <m:sty m:val="b"/>
              </m:rPr>
              <w:rPr>
                <w:rFonts w:ascii="Cambria Math" w:hAnsi="Cambria Math"/>
                <w:lang w:val="en-US"/>
              </w:rPr>
              <m:t>CMAX</m:t>
            </m:r>
          </m:sub>
          <m:sup/>
        </m:sSubSup>
      </m:oMath>
      <w:r w:rsidR="00107FC7" w:rsidRPr="00107FC7">
        <w:rPr>
          <w:b/>
          <w:iCs/>
          <w:lang w:val="en-US"/>
        </w:rPr>
        <w:t>.</w:t>
      </w:r>
    </w:p>
    <w:p w14:paraId="7BF3D49D" w14:textId="7381C792" w:rsidR="00107FC7" w:rsidRPr="00107FC7" w:rsidRDefault="00107FC7" w:rsidP="00107FC7">
      <w:pPr>
        <w:spacing w:after="0"/>
        <w:rPr>
          <w:rFonts w:ascii="Times New Roman" w:hAnsi="Times New Roman"/>
          <w:b/>
          <w:lang w:val="en-US" w:eastAsia="zh-CN"/>
        </w:rPr>
      </w:pPr>
      <w:r w:rsidRPr="00107FC7">
        <w:rPr>
          <w:rFonts w:ascii="Times New Roman" w:hAnsi="Times New Roman"/>
          <w:b/>
          <w:lang w:val="en-US" w:eastAsia="zh-CN"/>
        </w:rPr>
        <w:t xml:space="preserve">Proposal 2: </w:t>
      </w:r>
      <w:r w:rsidR="00464CDD">
        <w:rPr>
          <w:rFonts w:ascii="Times New Roman" w:hAnsi="Times New Roman"/>
          <w:b/>
        </w:rPr>
        <w:t>A</w:t>
      </w:r>
      <w:r w:rsidRPr="00107FC7">
        <w:rPr>
          <w:rFonts w:ascii="Times New Roman" w:hAnsi="Times New Roman"/>
          <w:b/>
        </w:rPr>
        <w:t xml:space="preserve"> two-step power allocation could be used in NR-NR DC</w:t>
      </w:r>
    </w:p>
    <w:p w14:paraId="54308AF0" w14:textId="77777777" w:rsidR="00107FC7" w:rsidRPr="00107FC7" w:rsidRDefault="00107FC7" w:rsidP="00D3153D">
      <w:pPr>
        <w:pStyle w:val="ListParagraph"/>
        <w:numPr>
          <w:ilvl w:val="0"/>
          <w:numId w:val="13"/>
        </w:numPr>
        <w:tabs>
          <w:tab w:val="left" w:pos="720"/>
        </w:tabs>
        <w:rPr>
          <w:b/>
          <w:iCs/>
          <w:lang w:val="en-US"/>
        </w:rPr>
      </w:pPr>
      <w:r w:rsidRPr="00107FC7">
        <w:rPr>
          <w:b/>
          <w:lang w:val="en-US" w:eastAsia="zh-CN"/>
        </w:rPr>
        <w:t>St</w:t>
      </w:r>
      <w:r w:rsidRPr="00107FC7">
        <w:rPr>
          <w:b/>
          <w:iCs/>
          <w:lang w:val="en-US"/>
        </w:rPr>
        <w:t xml:space="preserve">ep 1): Power allocation for all UL transmission which are known to both CGs. Then, a dynamic minimum guaranteed power is determined for each CG; </w:t>
      </w:r>
    </w:p>
    <w:p w14:paraId="654EF56C" w14:textId="77777777" w:rsidR="00107FC7" w:rsidRPr="00107FC7" w:rsidRDefault="00107FC7" w:rsidP="00D3153D">
      <w:pPr>
        <w:pStyle w:val="ListParagraph"/>
        <w:numPr>
          <w:ilvl w:val="0"/>
          <w:numId w:val="13"/>
        </w:numPr>
        <w:tabs>
          <w:tab w:val="left" w:pos="720"/>
        </w:tabs>
        <w:rPr>
          <w:b/>
        </w:rPr>
      </w:pPr>
      <w:r w:rsidRPr="00107FC7">
        <w:rPr>
          <w:b/>
          <w:iCs/>
          <w:lang w:val="en-US"/>
        </w:rPr>
        <w:t>Ste</w:t>
      </w:r>
      <w:r w:rsidRPr="00107FC7">
        <w:rPr>
          <w:b/>
          <w:lang w:val="en-US" w:eastAsia="zh-CN"/>
        </w:rPr>
        <w:t xml:space="preserve">p 2): Within each CG, power allocation follows NR Rel-15 CA rules. The dynamic minimum guaranteed power for both CGs are respected. </w:t>
      </w:r>
    </w:p>
    <w:p w14:paraId="13F22249" w14:textId="77777777" w:rsidR="00107FC7" w:rsidRPr="00B96331" w:rsidRDefault="00107FC7" w:rsidP="00107FC7">
      <w:pPr>
        <w:spacing w:after="0"/>
        <w:rPr>
          <w:rFonts w:ascii="Times New Roman" w:hAnsi="Times New Roman"/>
          <w:b/>
        </w:rPr>
      </w:pPr>
      <w:r w:rsidRPr="00B96331">
        <w:rPr>
          <w:rFonts w:ascii="Times New Roman" w:hAnsi="Times New Roman"/>
          <w:b/>
        </w:rPr>
        <w:t xml:space="preserve">Proposal 3: </w:t>
      </w:r>
    </w:p>
    <w:p w14:paraId="4B19F72D" w14:textId="77777777" w:rsidR="00107FC7" w:rsidRPr="00107FC7" w:rsidRDefault="00107FC7" w:rsidP="00D3153D">
      <w:pPr>
        <w:pStyle w:val="ListParagraph"/>
        <w:numPr>
          <w:ilvl w:val="0"/>
          <w:numId w:val="13"/>
        </w:numPr>
        <w:tabs>
          <w:tab w:val="left" w:pos="720"/>
        </w:tabs>
        <w:rPr>
          <w:b/>
          <w:iCs/>
          <w:lang w:val="en-US"/>
        </w:rPr>
      </w:pPr>
      <w:r w:rsidRPr="00107FC7">
        <w:rPr>
          <w:b/>
          <w:iCs/>
          <w:lang w:val="en-US"/>
        </w:rPr>
        <w:t>Support both semi-static and dynamic power sharing for Rel-16 NR-NR DC</w:t>
      </w:r>
    </w:p>
    <w:p w14:paraId="3E2C5D14" w14:textId="77777777" w:rsidR="00107FC7" w:rsidRPr="00107FC7" w:rsidRDefault="00107FC7" w:rsidP="00D3153D">
      <w:pPr>
        <w:pStyle w:val="ListParagraph"/>
        <w:numPr>
          <w:ilvl w:val="0"/>
          <w:numId w:val="13"/>
        </w:numPr>
        <w:tabs>
          <w:tab w:val="left" w:pos="720"/>
        </w:tabs>
        <w:rPr>
          <w:b/>
          <w:iCs/>
          <w:lang w:val="en-US"/>
        </w:rPr>
      </w:pPr>
      <w:r w:rsidRPr="00107FC7">
        <w:rPr>
          <w:b/>
          <w:iCs/>
          <w:lang w:val="en-US"/>
        </w:rPr>
        <w:t xml:space="preserve">Introducing a UE capability to indicate the support of dynamic power sharing operation. </w:t>
      </w:r>
    </w:p>
    <w:p w14:paraId="71C8B98A" w14:textId="77777777" w:rsidR="00107FC7" w:rsidRPr="00B96331" w:rsidRDefault="00107FC7" w:rsidP="00107FC7">
      <w:pPr>
        <w:spacing w:after="0"/>
        <w:rPr>
          <w:rFonts w:ascii="Times New Roman" w:hAnsi="Times New Roman"/>
          <w:b/>
        </w:rPr>
      </w:pPr>
      <w:r w:rsidRPr="00B96331">
        <w:rPr>
          <w:rFonts w:ascii="Times New Roman" w:hAnsi="Times New Roman"/>
          <w:b/>
        </w:rPr>
        <w:t xml:space="preserve">Proposal </w:t>
      </w:r>
      <w:r>
        <w:rPr>
          <w:rFonts w:ascii="Times New Roman" w:hAnsi="Times New Roman"/>
          <w:b/>
        </w:rPr>
        <w:t>4</w:t>
      </w:r>
      <w:r w:rsidRPr="00B96331">
        <w:rPr>
          <w:rFonts w:ascii="Times New Roman" w:hAnsi="Times New Roman"/>
          <w:b/>
        </w:rPr>
        <w:t xml:space="preserve">: </w:t>
      </w:r>
    </w:p>
    <w:p w14:paraId="3C82D03B" w14:textId="77777777" w:rsidR="00107FC7" w:rsidRPr="00107FC7" w:rsidRDefault="00107FC7" w:rsidP="00D3153D">
      <w:pPr>
        <w:pStyle w:val="ListParagraph"/>
        <w:numPr>
          <w:ilvl w:val="0"/>
          <w:numId w:val="13"/>
        </w:numPr>
        <w:tabs>
          <w:tab w:val="left" w:pos="720"/>
        </w:tabs>
        <w:rPr>
          <w:b/>
          <w:iCs/>
          <w:lang w:val="en-US"/>
        </w:rPr>
      </w:pPr>
      <w:r w:rsidRPr="00107FC7">
        <w:rPr>
          <w:b/>
          <w:iCs/>
          <w:lang w:val="en-US"/>
        </w:rPr>
        <w:t xml:space="preserve">A unified signalling framework is adopted to operate semi-static and dynamic power sharing by properly setting the corresponding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MgNB</m:t>
            </m:r>
          </m:sub>
        </m:sSub>
      </m:oMath>
      <w:r w:rsidRPr="00107FC7">
        <w:rPr>
          <w:b/>
          <w:iCs/>
          <w:lang w:val="en-US"/>
        </w:rPr>
        <w:t xml:space="preserve"> and </w:t>
      </w:r>
      <m:oMath>
        <m:sSub>
          <m:sSubPr>
            <m:ctrlPr>
              <w:rPr>
                <w:rFonts w:ascii="Cambria Math" w:hAnsi="Cambria Math"/>
                <w:b/>
                <w:iCs/>
                <w:lang w:val="en-US"/>
              </w:rPr>
            </m:ctrlPr>
          </m:sSubPr>
          <m:e>
            <m:r>
              <m:rPr>
                <m:sty m:val="b"/>
              </m:rPr>
              <w:rPr>
                <w:rFonts w:ascii="Cambria Math" w:hAnsi="Cambria Math"/>
                <w:lang w:val="en-US"/>
              </w:rPr>
              <m:t>P</m:t>
            </m:r>
          </m:e>
          <m:sub>
            <m:r>
              <m:rPr>
                <m:sty m:val="b"/>
              </m:rPr>
              <w:rPr>
                <w:rFonts w:ascii="Cambria Math" w:hAnsi="Cambria Math"/>
                <w:lang w:val="en-US"/>
              </w:rPr>
              <m:t>SgNB</m:t>
            </m:r>
          </m:sub>
        </m:sSub>
      </m:oMath>
      <w:r w:rsidRPr="00107FC7">
        <w:rPr>
          <w:b/>
          <w:iCs/>
          <w:lang w:val="en-US"/>
        </w:rPr>
        <w:t xml:space="preserve"> values. </w:t>
      </w:r>
    </w:p>
    <w:p w14:paraId="568D0875" w14:textId="77777777" w:rsidR="00427643" w:rsidRPr="00902155" w:rsidRDefault="00427643" w:rsidP="00107FC7">
      <w:pPr>
        <w:pStyle w:val="Heading1"/>
        <w:keepNext w:val="0"/>
        <w:widowControl w:val="0"/>
        <w:numPr>
          <w:ilvl w:val="0"/>
          <w:numId w:val="0"/>
        </w:numPr>
        <w:spacing w:before="480" w:after="120"/>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6C0D6C6C"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xml:space="preserve"> ,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7324081B" w14:textId="2B89767D"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r w:rsidR="00A21D60" w:rsidRPr="00902155">
        <w:rPr>
          <w:rFonts w:ascii="Times New Roman" w:hAnsi="Times New Roman"/>
        </w:rPr>
        <w:t>January</w:t>
      </w:r>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20EA9A47" w14:textId="7C153D46" w:rsidR="00695662" w:rsidRPr="00902155" w:rsidRDefault="00393BC8" w:rsidP="00AE6C4E">
      <w:pPr>
        <w:pStyle w:val="BodyText"/>
        <w:overflowPunct w:val="0"/>
        <w:textAlignment w:val="baseline"/>
        <w:rPr>
          <w:rFonts w:ascii="Times New Roman" w:hAnsi="Times New Roman"/>
        </w:rPr>
      </w:pPr>
      <w:r w:rsidRPr="00902155">
        <w:rPr>
          <w:rFonts w:ascii="Times New Roman" w:hAnsi="Times New Roman"/>
        </w:rPr>
        <w:t>[</w:t>
      </w:r>
      <w:r w:rsidR="00AE6C4E">
        <w:rPr>
          <w:rFonts w:ascii="Times New Roman" w:hAnsi="Times New Roman"/>
        </w:rPr>
        <w:t>3</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sectPr w:rsidR="00695662" w:rsidRPr="00902155"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F94C0" w14:textId="77777777" w:rsidR="00600533" w:rsidRDefault="00600533"/>
  </w:endnote>
  <w:endnote w:type="continuationSeparator" w:id="0">
    <w:p w14:paraId="28D0D240" w14:textId="77777777" w:rsidR="00600533" w:rsidRDefault="00600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262DF" w14:textId="77777777" w:rsidR="00600533" w:rsidRDefault="00600533"/>
  </w:footnote>
  <w:footnote w:type="continuationSeparator" w:id="0">
    <w:p w14:paraId="149F569A" w14:textId="77777777" w:rsidR="00600533" w:rsidRDefault="0060053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C202960"/>
    <w:multiLevelType w:val="hybridMultilevel"/>
    <w:tmpl w:val="EF86734C"/>
    <w:lvl w:ilvl="0" w:tplc="BF12B4D0">
      <w:start w:val="1"/>
      <w:numFmt w:val="bullet"/>
      <w:lvlText w:val="•"/>
      <w:lvlJc w:val="left"/>
      <w:pPr>
        <w:tabs>
          <w:tab w:val="num" w:pos="720"/>
        </w:tabs>
        <w:ind w:left="720" w:hanging="360"/>
      </w:pPr>
      <w:rPr>
        <w:rFonts w:ascii="Arial" w:hAnsi="Arial" w:hint="default"/>
      </w:rPr>
    </w:lvl>
    <w:lvl w:ilvl="1" w:tplc="1FD8F334">
      <w:start w:val="142"/>
      <w:numFmt w:val="bullet"/>
      <w:lvlText w:val="•"/>
      <w:lvlJc w:val="left"/>
      <w:pPr>
        <w:tabs>
          <w:tab w:val="num" w:pos="1440"/>
        </w:tabs>
        <w:ind w:left="1440" w:hanging="360"/>
      </w:pPr>
      <w:rPr>
        <w:rFonts w:ascii="Arial" w:hAnsi="Arial" w:hint="default"/>
      </w:rPr>
    </w:lvl>
    <w:lvl w:ilvl="2" w:tplc="9AA2AB0C">
      <w:start w:val="142"/>
      <w:numFmt w:val="bullet"/>
      <w:lvlText w:val="•"/>
      <w:lvlJc w:val="left"/>
      <w:pPr>
        <w:tabs>
          <w:tab w:val="num" w:pos="2160"/>
        </w:tabs>
        <w:ind w:left="2160" w:hanging="360"/>
      </w:pPr>
      <w:rPr>
        <w:rFonts w:ascii="Arial" w:hAnsi="Arial" w:hint="default"/>
      </w:rPr>
    </w:lvl>
    <w:lvl w:ilvl="3" w:tplc="55D8A1F2">
      <w:start w:val="142"/>
      <w:numFmt w:val="bullet"/>
      <w:lvlText w:val="•"/>
      <w:lvlJc w:val="left"/>
      <w:pPr>
        <w:tabs>
          <w:tab w:val="num" w:pos="2880"/>
        </w:tabs>
        <w:ind w:left="2880" w:hanging="360"/>
      </w:pPr>
      <w:rPr>
        <w:rFonts w:ascii="Arial" w:hAnsi="Arial" w:hint="default"/>
      </w:rPr>
    </w:lvl>
    <w:lvl w:ilvl="4" w:tplc="3F3410EA" w:tentative="1">
      <w:start w:val="1"/>
      <w:numFmt w:val="bullet"/>
      <w:lvlText w:val="•"/>
      <w:lvlJc w:val="left"/>
      <w:pPr>
        <w:tabs>
          <w:tab w:val="num" w:pos="3600"/>
        </w:tabs>
        <w:ind w:left="3600" w:hanging="360"/>
      </w:pPr>
      <w:rPr>
        <w:rFonts w:ascii="Arial" w:hAnsi="Arial" w:hint="default"/>
      </w:rPr>
    </w:lvl>
    <w:lvl w:ilvl="5" w:tplc="2CA2AB3E" w:tentative="1">
      <w:start w:val="1"/>
      <w:numFmt w:val="bullet"/>
      <w:lvlText w:val="•"/>
      <w:lvlJc w:val="left"/>
      <w:pPr>
        <w:tabs>
          <w:tab w:val="num" w:pos="4320"/>
        </w:tabs>
        <w:ind w:left="4320" w:hanging="360"/>
      </w:pPr>
      <w:rPr>
        <w:rFonts w:ascii="Arial" w:hAnsi="Arial" w:hint="default"/>
      </w:rPr>
    </w:lvl>
    <w:lvl w:ilvl="6" w:tplc="EB8616FE" w:tentative="1">
      <w:start w:val="1"/>
      <w:numFmt w:val="bullet"/>
      <w:lvlText w:val="•"/>
      <w:lvlJc w:val="left"/>
      <w:pPr>
        <w:tabs>
          <w:tab w:val="num" w:pos="5040"/>
        </w:tabs>
        <w:ind w:left="5040" w:hanging="360"/>
      </w:pPr>
      <w:rPr>
        <w:rFonts w:ascii="Arial" w:hAnsi="Arial" w:hint="default"/>
      </w:rPr>
    </w:lvl>
    <w:lvl w:ilvl="7" w:tplc="69B4815C" w:tentative="1">
      <w:start w:val="1"/>
      <w:numFmt w:val="bullet"/>
      <w:lvlText w:val="•"/>
      <w:lvlJc w:val="left"/>
      <w:pPr>
        <w:tabs>
          <w:tab w:val="num" w:pos="5760"/>
        </w:tabs>
        <w:ind w:left="5760" w:hanging="360"/>
      </w:pPr>
      <w:rPr>
        <w:rFonts w:ascii="Arial" w:hAnsi="Arial" w:hint="default"/>
      </w:rPr>
    </w:lvl>
    <w:lvl w:ilvl="8" w:tplc="19BC9B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
  </w:num>
  <w:num w:numId="4">
    <w:abstractNumId w:val="0"/>
  </w:num>
  <w:num w:numId="5">
    <w:abstractNumId w:val="8"/>
  </w:num>
  <w:num w:numId="6">
    <w:abstractNumId w:val="3"/>
  </w:num>
  <w:num w:numId="7">
    <w:abstractNumId w:val="12"/>
  </w:num>
  <w:num w:numId="8">
    <w:abstractNumId w:val="5"/>
  </w:num>
  <w:num w:numId="9">
    <w:abstractNumId w:val="2"/>
  </w:num>
  <w:num w:numId="10">
    <w:abstractNumId w:val="9"/>
  </w:num>
  <w:num w:numId="11">
    <w:abstractNumId w:val="10"/>
  </w:num>
  <w:num w:numId="12">
    <w:abstractNumId w:val="7"/>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07FC7"/>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399"/>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53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CDD"/>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533"/>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A8D"/>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3F08"/>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399"/>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4E"/>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AC2"/>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31"/>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4001"/>
    <w:rsid w:val="00BD4837"/>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6A"/>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53D"/>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80E"/>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yingya\Documents\3GPP\RAN1\%2398\tdocs\R1-190986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E0855B7C-08CE-4C3A-A95F-FD32EB9D6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81</TotalTime>
  <Pages>4</Pages>
  <Words>1927</Words>
  <Characters>9871</Characters>
  <Application>Microsoft Office Word</Application>
  <DocSecurity>0</DocSecurity>
  <Lines>166</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11857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10</cp:revision>
  <cp:lastPrinted>2019-03-04T06:21:00Z</cp:lastPrinted>
  <dcterms:created xsi:type="dcterms:W3CDTF">2019-10-03T12:35:00Z</dcterms:created>
  <dcterms:modified xsi:type="dcterms:W3CDTF">2019-10-05T04:56:00Z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dd0aff8a-8238-4244-8710-67fdfa30632e</vt:lpwstr>
  </property>
  <property fmtid="{D5CDD505-2E9C-101B-9397-08002B2CF9AE}" pid="3" name="CTP_TimeStamp">
    <vt:lpwstr>2019-10-05 04:56:22Z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